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Tesalonicenses</w:t>
      </w:r>
      <w:r/>
    </w:p>
    <w:p>
      <w:r/>
      <w:r>
        <w:rPr>
          <w:b/>
        </w:rPr>
        <w:t>¿Qué es la segunda carta a los Tesalonicenses?</w:t>
      </w:r>
    </w:p>
    <w:p>
      <w:pPr>
        <w:pStyle w:val="ListBullet"/>
        <w:spacing w:line="240" w:lineRule="auto"/>
        <w:ind w:left="720"/>
      </w:pPr>
      <w:r/>
      <w:r>
        <w:t>La segunda carta a los Tesalonicenses es una carta de Pablo. Silas y Timoteo ayudaron a Pablo a escribirla.</w:t>
      </w:r>
    </w:p>
    <w:p>
      <w:pPr>
        <w:pStyle w:val="ListBullet"/>
        <w:spacing w:line="240" w:lineRule="auto"/>
        <w:ind w:left="720"/>
      </w:pPr>
      <w:r/>
      <w:r>
        <w:t>Se cree que Pablo escribió esta carta desde Corinto entre los años 51 y 52 d.C.</w:t>
      </w:r>
    </w:p>
    <w:p>
      <w:pPr>
        <w:pStyle w:val="ListBullet"/>
        <w:spacing w:line="240" w:lineRule="auto"/>
        <w:ind w:left="720"/>
      </w:pPr>
      <w:r/>
      <w:r>
        <w:t>El Nuevo Testamento incluye dos cartas de Pablo a la iglesia en Tesalónica. Esta es la segunda carta.</w:t>
      </w:r>
    </w:p>
    <w:p>
      <w:r/>
      <w:r>
        <w:rPr>
          <w:b/>
        </w:rPr>
        <w:t>¿A quién fue dirigida la segunda carta a los Tesalonicenses?</w:t>
      </w:r>
    </w:p>
    <w:p>
      <w:pPr>
        <w:pStyle w:val="ListBullet"/>
        <w:spacing w:line="240" w:lineRule="auto"/>
        <w:ind w:left="720"/>
      </w:pPr>
      <w:r/>
      <w:r>
        <w:t>A los creyentes en la ciudad de Tesalónica. Algunos eran judíos, pero la mayoría eran gentiles.</w:t>
      </w:r>
    </w:p>
    <w:p>
      <w:pPr>
        <w:pStyle w:val="ListBullet"/>
        <w:spacing w:line="240" w:lineRule="auto"/>
        <w:ind w:left="720"/>
      </w:pPr>
      <w:r/>
      <w:r>
        <w:t>La carta fue leída en voz alta en las iglesias de toda la zona de Tesalónica.</w:t>
      </w:r>
    </w:p>
    <w:p>
      <w:pPr>
        <w:pStyle w:val="ListBullet"/>
        <w:spacing w:line="240" w:lineRule="auto"/>
        <w:ind w:left="720"/>
      </w:pPr>
      <w:r/>
      <w:r>
        <w:t>Los seguidores de Jesús reconocen que la segunda carta a los Tesalonicenses comparte la verdad sobre Jesús. Es para todas las personas en todas partes.</w:t>
      </w:r>
    </w:p>
    <w:p>
      <w:r/>
      <w:r>
        <w:rPr>
          <w:b/>
        </w:rPr>
        <w:t>¿Por qué se escribió la segunda carta a los Tesalonicenses?</w:t>
      </w:r>
    </w:p>
    <w:p>
      <w:pPr>
        <w:pStyle w:val="ListBullet"/>
        <w:spacing w:line="240" w:lineRule="auto"/>
        <w:ind w:left="720"/>
      </w:pPr>
      <w:r/>
      <w:r>
        <w:t>Para animar, consolar y enseñar a los creyentes de Tesalónica.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Juicio contra aquellos que tratan mal a los tesalonicenses.</w:t>
      </w:r>
    </w:p>
    <w:p>
      <w:pPr>
        <w:pStyle w:val="ListBullet"/>
        <w:spacing w:line="240" w:lineRule="auto"/>
        <w:ind w:left="720"/>
      </w:pPr>
      <w:r/>
      <w:r>
        <w:t>El regreso de Jesús a la tierra.</w:t>
      </w:r>
    </w:p>
    <w:p>
      <w:pPr>
        <w:pStyle w:val="ListBullet"/>
        <w:spacing w:line="240" w:lineRule="auto"/>
        <w:ind w:left="720"/>
      </w:pPr>
      <w:r/>
      <w:r>
        <w:t>Trabajar duro por lo que necesitan.</w:t>
      </w:r>
    </w:p>
    <w:p>
      <w:r/>
      <w:r>
        <w:rPr>
          <w:b/>
        </w:rPr>
        <w:t>Estructura</w:t>
      </w:r>
    </w:p>
    <w:p>
      <w:r/>
      <w:r>
        <w:rPr>
          <w:b/>
        </w:rPr>
        <w:t>Pablo ora por los Tesalonicenses y da gracias por ellos (1).</w:t>
      </w:r>
    </w:p>
    <w:p>
      <w:r/>
      <w:r>
        <w:rPr>
          <w:b/>
        </w:rPr>
        <w:t>Consuelo sobre el día del Señor (2).</w:t>
      </w:r>
    </w:p>
    <w:p>
      <w:r/>
      <w:r>
        <w:rPr>
          <w:b/>
        </w:rPr>
        <w:t>Oración y advertencias sobre aquellos que no quieren trabajar (3:1–15).</w:t>
      </w:r>
    </w:p>
    <w:p>
      <w:r/>
      <w:r>
        <w:rPr>
          <w:b/>
        </w:rPr>
        <w:t>Saludos finales (3:16–18).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