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Sefania</w:t>
      </w:r>
      <w:r/>
    </w:p>
    <w:p>
      <w:r/>
      <w:r>
        <w:rPr>
          <w:b/>
        </w:rPr>
        <w:t>Kitabu cha Sefania ni nini?</w:t>
      </w:r>
    </w:p>
    <w:p>
      <w:pPr>
        <w:pStyle w:val="ListBullet"/>
        <w:spacing w:line="240" w:lineRule="auto"/>
        <w:ind w:left="720"/>
      </w:pPr>
      <w:r/>
      <w:r>
        <w:t>Sefania ni kitabu cha manabii wa Israeli. Ni mkusanyiko wa ujumbe kutoka kwa Mungu ambao Sefania alizungumza.</w:t>
      </w:r>
    </w:p>
    <w:p>
      <w:pPr>
        <w:pStyle w:val="ListBullet"/>
        <w:spacing w:line="240" w:lineRule="auto"/>
        <w:ind w:left="720"/>
      </w:pPr>
      <w:r/>
      <w:r>
        <w:t>Sehemu kubwa ya ujumbe ilikuwa inahusu watu na viongozi wa ufalme wa kusini. Baadhi ya ujumbe ulikuwa kuhusu mataifa yaliyokaa karibu na ufalme wa kusini.</w:t>
      </w:r>
    </w:p>
    <w:p>
      <w:pPr>
        <w:pStyle w:val="ListBullet"/>
        <w:spacing w:line="240" w:lineRule="auto"/>
        <w:ind w:left="720"/>
      </w:pPr>
      <w:r/>
      <w:r>
        <w:t>Sefania alizungumza ujumbe huu wakati Yosia alipokuwa mfalme wa ufalme wa kusini. Yosia alitawala kuanzia mwaka wa 640 Kabla ya Kristo (KK) hadi mwaka wa 609 KK.</w:t>
      </w:r>
    </w:p>
    <w:p>
      <w:pPr>
        <w:pStyle w:val="ListBullet"/>
        <w:spacing w:line="240" w:lineRule="auto"/>
        <w:ind w:left="720"/>
      </w:pPr>
      <w:r/>
      <w:r>
        <w:t>Ujumbe uliandikwa kama mashairi.</w:t>
      </w:r>
    </w:p>
    <w:p>
      <w:pPr>
        <w:pStyle w:val="ListBullet"/>
        <w:spacing w:line="240" w:lineRule="auto"/>
        <w:ind w:left="720"/>
      </w:pPr>
      <w:r/>
      <w:r>
        <w:t>Inadhaniwa kwamba Sefania aliandika ujumbe huu.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 xml:space="preserve"> Watu wa ufalme wa kusini wa Yuda.</w:t>
      </w:r>
    </w:p>
    <w:p>
      <w:r/>
      <w:r>
        <w:rPr>
          <w:b/>
        </w:rPr>
        <w:t>Kwa nini kitabu cha Sefania</w:t>
      </w:r>
      <w:r>
        <w:t xml:space="preserve"> k</w:t>
      </w:r>
      <w:r>
        <w:rPr>
          <w:b/>
        </w:rPr>
        <w:t>iliandikwa?</w:t>
      </w:r>
    </w:p>
    <w:p>
      <w:pPr>
        <w:pStyle w:val="ListBullet"/>
        <w:spacing w:line="240" w:lineRule="auto"/>
        <w:ind w:left="720"/>
      </w:pPr>
      <w:r/>
      <w:r>
        <w:t>Kutahadharisha watu na viongozi wa ufalme wa kusini kuacha kutenda dhambi. Wale ambao hawakubadilisha njia zao wangeteketezwa Mungu alipoleta hukumu dhidi yao.</w:t>
      </w:r>
    </w:p>
    <w:p>
      <w:pPr>
        <w:pStyle w:val="ListBullet"/>
        <w:spacing w:line="240" w:lineRule="auto"/>
        <w:ind w:left="720"/>
      </w:pPr>
      <w:r/>
      <w:r>
        <w:t>Kuonyesha jinsi hasira ya Mungu dhidi ya dhambi ilivyo kali.</w:t>
      </w:r>
    </w:p>
    <w:p>
      <w:pPr>
        <w:pStyle w:val="ListBullet"/>
        <w:spacing w:line="240" w:lineRule="auto"/>
        <w:ind w:left="720"/>
      </w:pPr>
      <w:r/>
      <w:r>
        <w:t>Kuhamasisha watu kutoka mataifa yote ambao walikuwa wanyenyekevu na waliomtumaini Mungu.</w:t>
      </w:r>
    </w:p>
    <w:p>
      <w:pPr>
        <w:pStyle w:val="ListBullet"/>
        <w:spacing w:line="240" w:lineRule="auto"/>
        <w:ind w:left="720"/>
      </w:pPr>
      <w:r/>
      <w:r>
        <w:t>Kuonyesha furaha na shangwe ya Mungu kwa watu wanaomtumaini.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ni Shujaa Mwenye Nguvu. Atachukua hatua anapokasirika. Ataleta hukumu dhidi ya wote wanaokataa kugeuka kutoka dhambi. Atafanya hivyo kwenye Siku ya Bwana.</w:t>
      </w:r>
    </w:p>
    <w:p>
      <w:pPr>
        <w:pStyle w:val="ListBullet"/>
        <w:spacing w:line="240" w:lineRule="auto"/>
        <w:ind w:left="720"/>
      </w:pPr>
      <w:r/>
      <w:r>
        <w:t>Mungu ni Bwana na Mfalme juu ya watu wote na makundi ya watu. Watu kutoka mataifa yote wanaomwabudu Mungu watafurahia baraka za agano.</w:t>
      </w:r>
    </w:p>
    <w:p>
      <w:pPr>
        <w:pStyle w:val="ListBullet"/>
        <w:spacing w:line="240" w:lineRule="auto"/>
        <w:ind w:left="720"/>
      </w:pPr>
      <w:r/>
      <w:r>
        <w:t>Mungu ni mwema na hufanya yaliyo sawa na haki. Yeye amejaa upendo na furaha.</w:t>
      </w:r>
    </w:p>
    <w:p>
      <w:r/>
      <w:r>
        <w:rPr>
          <w:b/>
        </w:rPr>
        <w:t>Muhtasari</w:t>
      </w:r>
    </w:p>
    <w:p>
      <w:r/>
      <w:r>
        <w:rPr>
          <w:b/>
        </w:rPr>
        <w:t>Ujumbe wa hukumu kuhusu</w:t>
      </w:r>
      <w:r>
        <w:t xml:space="preserve"> </w:t>
      </w:r>
      <w:r>
        <w:rPr>
          <w:b/>
        </w:rPr>
        <w:t>ulimwengu na ufalme wa kusini (1:1 – 2:3).</w:t>
      </w:r>
    </w:p>
    <w:p>
      <w:r/>
      <w:r>
        <w:rPr>
          <w:b/>
        </w:rPr>
        <w:t>Ujumbe wa hukumu kuhusu mataifa mengine (2:4–15).</w:t>
      </w:r>
    </w:p>
    <w:p>
      <w:r/>
      <w:r>
        <w:rPr>
          <w:b/>
        </w:rPr>
        <w:t>Ujumbe zaidi wa hukumu kuhusu dunia na ufalme wa kusini (3:1–8).</w:t>
      </w:r>
    </w:p>
    <w:p>
      <w:r/>
      <w:r>
        <w:rPr>
          <w:b/>
        </w:rPr>
        <w:t>Ujumbe wa matumaini kuhusu wale wanaomtegemea Mungu (3:9–20).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