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Petro</w:t>
      </w:r>
      <w:r/>
    </w:p>
    <w:p>
      <w:r/>
      <w:r>
        <w:rPr>
          <w:b/>
        </w:rPr>
        <w:t>Kitabu cha 2 Petro ni nini?</w:t>
      </w:r>
    </w:p>
    <w:p>
      <w:pPr>
        <w:pStyle w:val="ListBullet"/>
        <w:spacing w:line="240" w:lineRule="auto"/>
        <w:ind w:left="720"/>
      </w:pPr>
      <w:r/>
      <w:r>
        <w:t>Kitabu cha 2 Petro ni barua kutoka kwa Petro.</w:t>
      </w:r>
    </w:p>
    <w:p>
      <w:pPr>
        <w:pStyle w:val="ListBullet"/>
        <w:spacing w:line="240" w:lineRule="auto"/>
        <w:ind w:left="720"/>
      </w:pPr>
      <w:r/>
      <w:r>
        <w:t>Inadhaniwa kwamba Petro aliandika barua hii kutoka Rumi. Inadhaniwa kwamba aliandika karibu mwaka wa 67 Baada ya Kristo (BK).</w:t>
      </w:r>
    </w:p>
    <w:p>
      <w:pPr>
        <w:pStyle w:val="ListBullet"/>
        <w:spacing w:line="240" w:lineRule="auto"/>
        <w:ind w:left="720"/>
      </w:pPr>
      <w:r/>
      <w:r>
        <w:t>Agano Jipya linajumuisha barua mbili kutoka kwa Petro. Hii ni barua ya Pili.</w:t>
      </w:r>
    </w:p>
    <w:p>
      <w:r/>
      <w:r>
        <w:rPr>
          <w:b/>
        </w:rPr>
        <w:t>Kitabu cha 2 Petro kiliandikiwa nani?</w:t>
      </w:r>
    </w:p>
    <w:p>
      <w:pPr>
        <w:pStyle w:val="ListBullet"/>
        <w:spacing w:line="240" w:lineRule="auto"/>
        <w:ind w:left="720"/>
      </w:pPr>
      <w:r/>
      <w:r>
        <w:t>Haijulikani hasa ni kwa nani kitabu cha 2 Petro kiliandikwa. Kiliandikwa kwa waumini.</w:t>
      </w:r>
    </w:p>
    <w:p>
      <w:pPr>
        <w:pStyle w:val="ListBullet"/>
        <w:spacing w:line="240" w:lineRule="auto"/>
        <w:ind w:left="720"/>
      </w:pPr>
      <w:r/>
      <w:r>
        <w:t>Hawa huenda walikuwa waumini wale wale ambao Petro aliwaandikia katika 1 Petro. Walikuwa katika maeneo ya Kirumi yanayojulikana sasa kama Uturuki.</w:t>
      </w:r>
    </w:p>
    <w:p>
      <w:pPr>
        <w:pStyle w:val="ListBullet"/>
        <w:spacing w:line="240" w:lineRule="auto"/>
        <w:ind w:left="720"/>
      </w:pPr>
      <w:r/>
      <w:r>
        <w:t>Wafuasi wa Yesu wanatambua kwamba kitabu cha 2 Petro kinashiriki ukweli kuhusu Yesu. Ni kwa ajili ya watu wote kila mahali.</w:t>
      </w:r>
    </w:p>
    <w:p>
      <w:r/>
      <w:r>
        <w:rPr>
          <w:b/>
        </w:rPr>
        <w:t>Kwa nini kitabu cha 2 Petro kiliandikwa?</w:t>
      </w:r>
    </w:p>
    <w:p>
      <w:pPr>
        <w:pStyle w:val="ListBullet"/>
        <w:spacing w:line="240" w:lineRule="auto"/>
        <w:ind w:left="720"/>
      </w:pPr>
      <w:r/>
      <w:r>
        <w:t>Kupinga watu ambao walikuwa wakifundisha mambo ya uongo kuhusu Yesu.</w:t>
      </w:r>
    </w:p>
    <w:p>
      <w:pPr>
        <w:pStyle w:val="ListBullet"/>
        <w:spacing w:line="240" w:lineRule="auto"/>
        <w:ind w:left="720"/>
      </w:pPr>
      <w:r/>
      <w:r>
        <w:t>Kuhimiza waumini kuishi kwa njia zinazompendeza Mungu.</w:t>
      </w:r>
    </w:p>
    <w:p>
      <w:pPr>
        <w:pStyle w:val="ListBullet"/>
        <w:spacing w:line="240" w:lineRule="auto"/>
        <w:ind w:left="720"/>
      </w:pPr>
      <w:r/>
      <w:r>
        <w:t>Kuwasaidia waumini kuwa tayari kwa kurudi kwa Yesu.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Neema ya Mungu inawafanya waumini waweze kuishi maisha matakatifu hata wanapopingwa.</w:t>
      </w:r>
    </w:p>
    <w:p>
      <w:pPr>
        <w:pStyle w:val="ListBullet"/>
        <w:spacing w:line="240" w:lineRule="auto"/>
        <w:ind w:left="720"/>
      </w:pPr>
      <w:r/>
      <w:r>
        <w:t>Waumini lazima waendelee kukua katika imani na wasiamini mafundisho ya uongo.</w:t>
      </w:r>
    </w:p>
    <w:p>
      <w:pPr>
        <w:pStyle w:val="ListBullet"/>
        <w:spacing w:line="240" w:lineRule="auto"/>
        <w:ind w:left="720"/>
      </w:pPr>
      <w:r/>
      <w:r>
        <w:t>Yesu atarudi.</w:t>
      </w:r>
    </w:p>
    <w:p>
      <w:pPr>
        <w:pStyle w:val="ListBullet"/>
        <w:spacing w:line="240" w:lineRule="auto"/>
        <w:ind w:left="720"/>
      </w:pPr>
      <w:r/>
      <w:r>
        <w:t>Mungu ni mvumilivu kwa sababu anataka watu waache dhambi.</w:t>
      </w:r>
    </w:p>
    <w:p>
      <w:r/>
      <w:r>
        <w:rPr>
          <w:b/>
        </w:rPr>
        <w:t>Muhtasari</w:t>
      </w:r>
    </w:p>
    <w:p>
      <w:r/>
      <w:r>
        <w:rPr>
          <w:b/>
        </w:rPr>
        <w:t>Salamu (1:1–2).</w:t>
      </w:r>
    </w:p>
    <w:p>
      <w:r/>
      <w:r>
        <w:rPr>
          <w:b/>
        </w:rPr>
        <w:t>Haja ya kuishi maisha matakatifu (1:3–11).</w:t>
      </w:r>
    </w:p>
    <w:p>
      <w:r/>
      <w:r>
        <w:rPr>
          <w:b/>
        </w:rPr>
        <w:t>Kukumbuka imani inategemea nini (1:12–21).</w:t>
      </w:r>
    </w:p>
    <w:p>
      <w:r/>
      <w:r>
        <w:rPr>
          <w:b/>
        </w:rPr>
        <w:t>Kukataa kuamini walimu wa uongo (2).</w:t>
      </w:r>
    </w:p>
    <w:p>
      <w:r/>
      <w:r>
        <w:rPr>
          <w:b/>
        </w:rPr>
        <w:t>Siku za mwisho na siku ya Bwana (3:1–16).</w:t>
      </w:r>
    </w:p>
    <w:p>
      <w:r/>
      <w:r>
        <w:rPr>
          <w:b/>
        </w:rPr>
        <w:t>Salamu za mwisho (3:17–18).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