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士師記</w:t>
      </w:r>
      <w:r/>
    </w:p>
    <w:p>
      <w:r/>
      <w:r>
        <w:rPr>
          <w:b/>
        </w:rPr>
        <w:t>士師記是什麼？</w:t>
      </w:r>
    </w:p>
    <w:p>
      <w:pPr>
        <w:pStyle w:val="ListBullet"/>
        <w:spacing w:line="240" w:lineRule="auto"/>
        <w:ind w:left="720"/>
      </w:pPr>
      <w:r/>
      <w:r>
        <w:t>士師記是以色列歷史事件的記載。它以一系列故事的形式記錄，這些故事在以色列人和猶太家庭中流傳了數百年。</w:t>
      </w:r>
    </w:p>
    <w:p>
      <w:pPr>
        <w:pStyle w:val="ListBullet"/>
        <w:spacing w:line="240" w:lineRule="auto"/>
        <w:ind w:left="720"/>
      </w:pPr>
      <w:r/>
      <w:r>
        <w:t>這些故事由以色列人記錄下來，一般認為，其中一些故事寫於公元前1375年至1050年間，其它部分則在稍後時期記錄。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士師記為何而寫？</w:t>
      </w:r>
    </w:p>
    <w:p>
      <w:pPr>
        <w:pStyle w:val="ListBullet"/>
        <w:spacing w:line="240" w:lineRule="auto"/>
        <w:ind w:left="720"/>
      </w:pPr>
      <w:r/>
      <w:r>
        <w:t>為了展示約書亞去世後，以色列支派在迦南地發生的事情。</w:t>
      </w:r>
    </w:p>
    <w:p>
      <w:pPr>
        <w:pStyle w:val="ListBullet"/>
        <w:spacing w:line="240" w:lineRule="auto"/>
        <w:ind w:left="720"/>
      </w:pPr>
      <w:r/>
      <w:r>
        <w:t>為了記錄各支派驅逐迦南人的故事。這些故事顯示以色列人未能遵守西奈山之約。</w:t>
      </w:r>
    </w:p>
    <w:p>
      <w:pPr>
        <w:pStyle w:val="ListBullet"/>
        <w:spacing w:line="240" w:lineRule="auto"/>
        <w:ind w:left="720"/>
      </w:pPr>
      <w:r/>
      <w:r>
        <w:t>為了記錄被稱為士師的12位領袖的故事，他們在以色列的不同地區擔任領導角色。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罪、苦難和拯救的模式，不斷循環。</w:t>
      </w:r>
    </w:p>
    <w:p>
      <w:pPr>
        <w:pStyle w:val="ListBullet"/>
        <w:spacing w:line="240" w:lineRule="auto"/>
        <w:ind w:left="720"/>
      </w:pPr>
      <w:r/>
      <w:r>
        <w:t>神使用忠於祂的領袖，也使用不忠於祂的領袖。</w:t>
      </w:r>
    </w:p>
    <w:p>
      <w:pPr>
        <w:pStyle w:val="ListBullet"/>
        <w:spacing w:line="240" w:lineRule="auto"/>
        <w:ind w:left="720"/>
      </w:pPr>
      <w:r/>
      <w:r>
        <w:t>以色列人未能活出祭司的國度和聖潔的子民該有的樣子。</w:t>
      </w:r>
    </w:p>
    <w:p>
      <w:r/>
      <w:r>
        <w:rPr>
          <w:b/>
        </w:rPr>
        <w:t>大綱</w:t>
      </w:r>
    </w:p>
    <w:p>
      <w:r/>
      <w:r>
        <w:rPr>
          <w:b/>
        </w:rPr>
        <w:t>以色列人沒有驅逐所有迦南人（1章）。</w:t>
      </w:r>
    </w:p>
    <w:p>
      <w:r/>
      <w:r>
        <w:rPr>
          <w:b/>
        </w:rPr>
        <w:t>描述罪、苦難與拯救的模式（2:1－3:6）。</w:t>
      </w:r>
    </w:p>
    <w:p>
      <w:r/>
      <w:r>
        <w:rPr>
          <w:b/>
        </w:rPr>
        <w:t>十二位在約書亞之後的士師（3:7－16:31）。</w:t>
      </w:r>
    </w:p>
    <w:p>
      <w:r/>
      <w:r>
        <w:rPr>
          <w:b/>
        </w:rPr>
        <w:t>以色列人未能活出祭司的國度或聖潔的子民該有的樣子（17－21章）。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