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撒母耳記上</w:t>
      </w:r>
      <w:r/>
    </w:p>
    <w:p>
      <w:r/>
      <w:r>
        <w:rPr>
          <w:b/>
        </w:rPr>
        <w:t>撒母耳記上是什麼？</w:t>
      </w:r>
    </w:p>
    <w:p>
      <w:pPr>
        <w:pStyle w:val="ListBullet"/>
        <w:spacing w:line="240" w:lineRule="auto"/>
        <w:ind w:left="720"/>
      </w:pPr>
      <w:r/>
      <w:r>
        <w:t>撒母耳記上是以色列歷史的記載。一般認為這些事件發生在公元前1100年至931年間。關於這些事件的故事流傳了數百年，它們在以色列和猶太家庭中代代相傳。</w:t>
      </w:r>
    </w:p>
    <w:p>
      <w:pPr>
        <w:pStyle w:val="ListBullet"/>
        <w:spacing w:line="240" w:lineRule="auto"/>
        <w:ind w:left="720"/>
      </w:pPr>
      <w:r/>
      <w:r>
        <w:t>一般認為先知撒母耳記錄了這些故事的一部分。</w:t>
      </w:r>
    </w:p>
    <w:p>
      <w:pPr>
        <w:pStyle w:val="ListBullet"/>
        <w:spacing w:line="240" w:lineRule="auto"/>
        <w:ind w:left="720"/>
      </w:pPr>
      <w:r/>
      <w:r>
        <w:t>撒母耳記上的其它部分則由其他的以色列人所記錄下來。</w:t>
      </w:r>
    </w:p>
    <w:p>
      <w:pPr>
        <w:pStyle w:val="ListBullet"/>
        <w:spacing w:line="240" w:lineRule="auto"/>
        <w:ind w:left="720"/>
      </w:pPr>
      <w:r/>
      <w:r>
        <w:t>聖經中有兩卷書以撒母耳命名，最初它們是一卷書，後來被分成上下兩卷。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寫給以色列的百姓。</w:t>
      </w:r>
    </w:p>
    <w:p>
      <w:r/>
      <w:r>
        <w:rPr>
          <w:b/>
        </w:rPr>
        <w:t>撒母耳記上為何而寫？</w:t>
      </w:r>
    </w:p>
    <w:p>
      <w:pPr>
        <w:pStyle w:val="ListBullet"/>
        <w:spacing w:line="240" w:lineRule="auto"/>
        <w:ind w:left="720"/>
      </w:pPr>
      <w:r/>
      <w:r>
        <w:t>為了記錄以色列士師治理時期的結束。撒母耳是最後一位士師。</w:t>
      </w:r>
    </w:p>
    <w:p>
      <w:pPr>
        <w:pStyle w:val="ListBullet"/>
        <w:spacing w:line="240" w:lineRule="auto"/>
        <w:ind w:left="720"/>
      </w:pPr>
      <w:r/>
      <w:r>
        <w:t>為了記錄以色列由君王統治的開始。掃羅是第一位王，大衛是第二位王。</w:t>
      </w:r>
    </w:p>
    <w:p>
      <w:pPr>
        <w:pStyle w:val="ListBullet"/>
        <w:spacing w:line="240" w:lineRule="auto"/>
        <w:ind w:left="720"/>
      </w:pPr>
      <w:r/>
      <w:r>
        <w:t>撒母耳記上、撒母耳記下、列王紀上和列王紀下共同組成一個完整的故事，共同記錄了超過四百年的以色列歷史。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撒母耳忠心地事奉神和以色列百姓。</w:t>
      </w:r>
    </w:p>
    <w:p>
      <w:pPr>
        <w:pStyle w:val="ListBullet"/>
        <w:spacing w:line="240" w:lineRule="auto"/>
        <w:ind w:left="720"/>
      </w:pPr>
      <w:r/>
      <w:r>
        <w:t>當以色列人渴望一位人間君王時，他們是在拒絕神作為他們的王。</w:t>
      </w:r>
    </w:p>
    <w:p>
      <w:pPr>
        <w:pStyle w:val="ListBullet"/>
        <w:spacing w:line="240" w:lineRule="auto"/>
        <w:ind w:left="720"/>
      </w:pPr>
      <w:r/>
      <w:r>
        <w:t>像以利和掃羅這樣的領袖在不忠於神時，遭受了苦難。</w:t>
      </w:r>
    </w:p>
    <w:p>
      <w:r/>
      <w:r>
        <w:rPr>
          <w:b/>
        </w:rPr>
        <w:t>大綱</w:t>
      </w:r>
    </w:p>
    <w:p>
      <w:r/>
      <w:r>
        <w:rPr>
          <w:b/>
        </w:rPr>
        <w:t>撒母耳作為祭司、先知和士師的生平和工作（1－7章）。</w:t>
      </w:r>
    </w:p>
    <w:p>
      <w:r/>
      <w:r>
        <w:rPr>
          <w:b/>
        </w:rPr>
        <w:t>掃羅的生平及其作為王時的統治（8－15章）。</w:t>
      </w:r>
    </w:p>
    <w:p>
      <w:r/>
      <w:r>
        <w:rPr>
          <w:b/>
        </w:rPr>
        <w:t>大衛在成為王之前的生平和服事（16－31章）。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