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以賽亞書</w:t>
      </w:r>
      <w:r/>
    </w:p>
    <w:p>
      <w:r/>
      <w:r>
        <w:rPr>
          <w:b/>
        </w:rPr>
        <w:t>以賽亞書是一卷什麼樣的書？</w:t>
      </w:r>
    </w:p>
    <w:p>
      <w:pPr>
        <w:pStyle w:val="ListBullet"/>
        <w:spacing w:line="240" w:lineRule="auto"/>
        <w:ind w:left="720"/>
      </w:pPr>
      <w:r/>
      <w:r>
        <w:t>以賽亞書是以色列先知的書卷，收集了來自神的信息，並包含以賽亞生平中的一些故事，這些故事在列王紀下和歷代志下也有記錄。</w:t>
      </w:r>
    </w:p>
    <w:p>
      <w:pPr>
        <w:pStyle w:val="ListBullet"/>
        <w:spacing w:line="240" w:lineRule="auto"/>
        <w:ind w:left="720"/>
      </w:pPr>
      <w:r/>
      <w:r>
        <w:t>大多數的信息是關於南國的百姓和領袖。</w:t>
      </w:r>
    </w:p>
    <w:p>
      <w:pPr>
        <w:pStyle w:val="ListBullet"/>
        <w:spacing w:line="240" w:lineRule="auto"/>
        <w:ind w:left="720"/>
      </w:pPr>
      <w:r/>
      <w:r>
        <w:t>這些信息是在多個時期傳講的。以賽亞在烏西雅、約坦、亞哈斯和希西家作為南國的君王時期說預言，大約是公元前740年到大約公元前680年間。</w:t>
      </w:r>
    </w:p>
    <w:p>
      <w:pPr>
        <w:pStyle w:val="ListBullet"/>
        <w:spacing w:line="240" w:lineRule="auto"/>
        <w:ind w:left="720"/>
      </w:pPr>
      <w:r/>
      <w:r>
        <w:t>這些信息談及這些君王統治期間的事件，也包括之後的事件，如巴比倫控制南國之後的事件，以及波斯掌控巴比倫之後的情況，還有一些尚未發生的事件。</w:t>
      </w:r>
    </w:p>
    <w:p>
      <w:pPr>
        <w:pStyle w:val="ListBullet"/>
        <w:spacing w:line="240" w:lineRule="auto"/>
        <w:ind w:left="720"/>
      </w:pPr>
      <w:r/>
      <w:r>
        <w:t>大多數的信息以詩歌或歌曲的形式寫成。</w:t>
      </w:r>
    </w:p>
    <w:p>
      <w:pPr>
        <w:pStyle w:val="ListBullet"/>
        <w:spacing w:line="240" w:lineRule="auto"/>
        <w:ind w:left="720"/>
      </w:pPr>
      <w:r/>
      <w:r>
        <w:t>新約的作者認為，以賽亞書中的許多預言在耶穌的生平和事工中實現了。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寫給南國猶大的百姓。</w:t>
      </w:r>
    </w:p>
    <w:p>
      <w:r/>
      <w:r>
        <w:rPr>
          <w:b/>
        </w:rPr>
        <w:t>以賽亞書為何而寫？</w:t>
      </w:r>
    </w:p>
    <w:p>
      <w:pPr>
        <w:pStyle w:val="ListBullet"/>
        <w:spacing w:line="240" w:lineRule="auto"/>
        <w:ind w:left="720"/>
      </w:pPr>
      <w:r/>
      <w:r>
        <w:t>為了督促南國的百姓和領袖順服神，並警告他們，若不忠於神將會受到審判。</w:t>
      </w:r>
    </w:p>
    <w:p>
      <w:pPr>
        <w:pStyle w:val="ListBullet"/>
        <w:spacing w:line="240" w:lineRule="auto"/>
        <w:ind w:left="720"/>
      </w:pPr>
      <w:r/>
      <w:r>
        <w:t>為了給他們未來的盼望和安慰，這盼望和安慰基於神對他們信實的愛。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唯有神有能力拯救人，祂拯救那些遠離罪惡並尊崇祂的人，對驕傲並不敬畏祂的人施行審判。</w:t>
      </w:r>
    </w:p>
    <w:p>
      <w:pPr>
        <w:pStyle w:val="ListBullet"/>
        <w:spacing w:line="240" w:lineRule="auto"/>
        <w:ind w:left="720"/>
      </w:pPr>
      <w:r/>
      <w:r>
        <w:t>神的僕人藉著為神的百姓受苦帶來救恩。</w:t>
      </w:r>
    </w:p>
    <w:p>
      <w:pPr>
        <w:pStyle w:val="ListBullet"/>
        <w:spacing w:line="240" w:lineRule="auto"/>
        <w:ind w:left="720"/>
      </w:pPr>
      <w:r/>
      <w:r>
        <w:t>神將創造新天新地，所有尊崇祂的人將與祂同住在其中。</w:t>
      </w:r>
    </w:p>
    <w:p>
      <w:r/>
      <w:r>
        <w:rPr>
          <w:b/>
        </w:rPr>
        <w:t>大綱</w:t>
      </w:r>
    </w:p>
    <w:p>
      <w:r/>
      <w:r>
        <w:rPr>
          <w:b/>
        </w:rPr>
        <w:t>關於南國和亞述的審判與盼望的信息（1－12章）。</w:t>
      </w:r>
    </w:p>
    <w:p>
      <w:r/>
      <w:r>
        <w:rPr>
          <w:b/>
        </w:rPr>
        <w:t>關於其它列國的審判與盼望的信息（13－23章）。</w:t>
      </w:r>
    </w:p>
    <w:p>
      <w:r/>
      <w:r>
        <w:rPr>
          <w:b/>
        </w:rPr>
        <w:t>關於全世界的審判與盼望的信息（24－27章）。</w:t>
      </w:r>
    </w:p>
    <w:p>
      <w:r/>
      <w:r>
        <w:rPr>
          <w:b/>
        </w:rPr>
        <w:t>更多關於南國和亞述的審判與盼望的信息（28－39章）。</w:t>
      </w:r>
    </w:p>
    <w:p>
      <w:r/>
      <w:r>
        <w:rPr>
          <w:b/>
        </w:rPr>
        <w:t>關於被擄期間及被擄歸回後的盼望與安慰的信息（40－66章）。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