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耶利米哀歌</w:t>
      </w:r>
      <w:r/>
    </w:p>
    <w:p>
      <w:r/>
      <w:r>
        <w:rPr>
          <w:b/>
        </w:rPr>
        <w:t>耶利米哀歌是一卷什麼樣的書？</w:t>
      </w:r>
    </w:p>
    <w:p>
      <w:pPr>
        <w:pStyle w:val="ListBullet"/>
        <w:spacing w:line="240" w:lineRule="auto"/>
        <w:ind w:left="720"/>
      </w:pPr>
      <w:r/>
      <w:r>
        <w:t>耶利米哀歌是以色列先知的書卷。</w:t>
      </w:r>
    </w:p>
    <w:p>
      <w:pPr>
        <w:pStyle w:val="ListBullet"/>
        <w:spacing w:line="240" w:lineRule="auto"/>
        <w:ind w:left="720"/>
      </w:pPr>
      <w:r/>
      <w:r>
        <w:t>哀歌</w:t>
      </w:r>
      <w:r>
        <w:t>是一種訴說悲傷</w:t>
      </w:r>
      <w:r>
        <w:t>的歌曲、詩歌、禱告或表達方式。耶利米哀歌是</w:t>
      </w:r>
      <w:r>
        <w:t>一組五篇詩歌</w:t>
      </w:r>
      <w:r>
        <w:t>的集合。</w:t>
      </w:r>
      <w:r>
        <w:t>每章都是一篇描述極度悲傷的詩歌，因此得名</w:t>
      </w:r>
      <w:r>
        <w:t>哀歌。</w:t>
      </w:r>
    </w:p>
    <w:p>
      <w:pPr>
        <w:pStyle w:val="ListBullet"/>
        <w:spacing w:line="240" w:lineRule="auto"/>
        <w:ind w:left="720"/>
      </w:pPr>
      <w:r/>
      <w:r>
        <w:t>這些詩歌描述的悲傷事件發生在巴比倫軍隊攻擊耶路撒冷的時期。這次攻擊持續了數年，最終以巴比倫人摧毀耶路撒冷和聖殿告終。這事件發生在公元前586年。</w:t>
      </w:r>
    </w:p>
    <w:p>
      <w:pPr>
        <w:pStyle w:val="ListBullet"/>
        <w:spacing w:line="240" w:lineRule="auto"/>
        <w:ind w:left="720"/>
      </w:pPr>
      <w:r/>
      <w:r>
        <w:t>一般認為</w:t>
      </w:r>
      <w:r>
        <w:t>可能是</w:t>
      </w:r>
      <w:r>
        <w:t>耶利米記錄了這些詩歌。</w:t>
      </w:r>
    </w:p>
    <w:p>
      <w:r/>
      <w:r>
        <w:rPr>
          <w:b/>
        </w:rPr>
        <w:t>這卷書為誰而寫？</w:t>
      </w:r>
    </w:p>
    <w:p>
      <w:pPr>
        <w:pStyle w:val="ListBullet"/>
        <w:spacing w:line="240" w:lineRule="auto"/>
        <w:ind w:left="720"/>
      </w:pPr>
      <w:r/>
      <w:r>
        <w:t>寫給南國的百姓，這些人因耶路撒冷的毀滅而悲傷。其中一些人繼續留在猶大及其周圍的國，另一些人則被擄至巴比倫。</w:t>
      </w:r>
    </w:p>
    <w:p>
      <w:r/>
      <w:r>
        <w:rPr>
          <w:b/>
        </w:rPr>
        <w:t>耶利米哀歌為何而寫？</w:t>
      </w:r>
    </w:p>
    <w:p>
      <w:pPr>
        <w:pStyle w:val="ListBullet"/>
        <w:spacing w:line="240" w:lineRule="auto"/>
        <w:ind w:left="720"/>
      </w:pPr>
      <w:r/>
      <w:r>
        <w:t>為了真誠表達南國百姓的感受。他們在受苦，並感到悲傷、困惑、憤怒、孤單和羞愧。</w:t>
      </w:r>
    </w:p>
    <w:p>
      <w:pPr>
        <w:pStyle w:val="ListBullet"/>
        <w:spacing w:line="240" w:lineRule="auto"/>
        <w:ind w:left="720"/>
      </w:pPr>
      <w:r/>
      <w:r>
        <w:t>為了鼓勵他們承認自己</w:t>
      </w:r>
      <w:r>
        <w:t>犯罪得罪</w:t>
      </w:r>
      <w:r>
        <w:t>神</w:t>
      </w:r>
      <w:r>
        <w:t>。</w:t>
      </w:r>
    </w:p>
    <w:p>
      <w:pPr>
        <w:pStyle w:val="ListBullet"/>
        <w:spacing w:line="240" w:lineRule="auto"/>
        <w:ind w:left="720"/>
      </w:pPr>
      <w:r/>
      <w:r>
        <w:t>為了提醒他們，神會對罪施行審判。</w:t>
      </w:r>
    </w:p>
    <w:p>
      <w:pPr>
        <w:pStyle w:val="ListBullet"/>
        <w:spacing w:line="240" w:lineRule="auto"/>
        <w:ind w:left="720"/>
      </w:pPr>
      <w:r/>
      <w:r>
        <w:t>為了提醒他們</w:t>
      </w:r>
      <w:r>
        <w:t>，神對他們的應許不變。</w:t>
      </w:r>
      <w:r>
        <w:t>神對他們信實的愛並未因耶路撒冷的毀滅而中斷</w:t>
      </w:r>
      <w:r>
        <w:t>。</w:t>
      </w:r>
    </w:p>
    <w:p>
      <w:r/>
      <w:r>
        <w:rPr>
          <w:b/>
        </w:rPr>
        <w:t>主要思想</w:t>
      </w:r>
    </w:p>
    <w:p>
      <w:pPr>
        <w:pStyle w:val="ListBullet"/>
        <w:spacing w:line="240" w:lineRule="auto"/>
        <w:ind w:left="720"/>
      </w:pPr>
      <w:r/>
      <w:r>
        <w:t>神的百姓向祂坦誠，他們向神禱告訴說他們所有的感受</w:t>
      </w:r>
      <w:r>
        <w:t>。</w:t>
      </w:r>
    </w:p>
    <w:p>
      <w:pPr>
        <w:pStyle w:val="ListBullet"/>
        <w:spacing w:line="240" w:lineRule="auto"/>
        <w:ind w:left="720"/>
      </w:pPr>
      <w:r/>
      <w:r>
        <w:t>神對邪惡和罪感到忿怒，並對拒絕悔改的人施行審判。</w:t>
      </w:r>
    </w:p>
    <w:p>
      <w:pPr>
        <w:pStyle w:val="ListBullet"/>
        <w:spacing w:line="240" w:lineRule="auto"/>
        <w:ind w:left="720"/>
      </w:pPr>
      <w:r/>
      <w:r>
        <w:t>苦難是非常地痛苦的。</w:t>
      </w:r>
    </w:p>
    <w:p>
      <w:pPr>
        <w:pStyle w:val="ListBullet"/>
        <w:spacing w:line="240" w:lineRule="auto"/>
        <w:ind w:left="720"/>
      </w:pPr>
      <w:r/>
      <w:r>
        <w:t>神信實的愛賜予祂的百姓盼望</w:t>
      </w:r>
      <w:r>
        <w:t>。</w:t>
      </w:r>
    </w:p>
    <w:p>
      <w:r/>
      <w:r>
        <w:rPr>
          <w:b/>
        </w:rPr>
        <w:t>大綱</w:t>
      </w:r>
    </w:p>
    <w:p>
      <w:r/>
      <w:r>
        <w:rPr>
          <w:b/>
        </w:rPr>
        <w:t>耶路撒冷就像一個哭泣的婦人（1章）。</w:t>
      </w:r>
    </w:p>
    <w:p>
      <w:r/>
      <w:r>
        <w:rPr>
          <w:b/>
        </w:rPr>
        <w:t>神的忿怒（2章）。</w:t>
      </w:r>
    </w:p>
    <w:p>
      <w:r/>
      <w:r>
        <w:rPr>
          <w:b/>
        </w:rPr>
        <w:t>盼望來自神信實的愛（3章）。</w:t>
      </w:r>
    </w:p>
    <w:p>
      <w:r/>
      <w:r>
        <w:rPr>
          <w:b/>
        </w:rPr>
        <w:t>耶路撒冷與昔日之城的對比（4章）。</w:t>
      </w:r>
    </w:p>
    <w:p>
      <w:r/>
      <w:r>
        <w:rPr>
          <w:b/>
        </w:rPr>
        <w:t>感到被神遺忘和拋棄（5章）。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