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西番雅書</w:t>
      </w:r>
      <w:r/>
    </w:p>
    <w:p>
      <w:r/>
      <w:r>
        <w:rPr>
          <w:b/>
        </w:rPr>
        <w:t>西番雅書是一卷什麼樣的書？</w:t>
      </w:r>
    </w:p>
    <w:p>
      <w:pPr>
        <w:pStyle w:val="ListBullet"/>
        <w:spacing w:line="240" w:lineRule="auto"/>
        <w:ind w:left="720"/>
      </w:pPr>
      <w:r/>
      <w:r>
        <w:t>西番雅書是以色列先知的書卷，包含西番雅所傳達的來自神的信息。</w:t>
      </w:r>
    </w:p>
    <w:p>
      <w:pPr>
        <w:pStyle w:val="ListBullet"/>
        <w:spacing w:line="240" w:lineRule="auto"/>
        <w:ind w:left="720"/>
      </w:pPr>
      <w:r/>
      <w:r>
        <w:t>大多數的信息是關於南國的人民和領袖，有些信息是關於住在南國周圍的列國。</w:t>
      </w:r>
    </w:p>
    <w:p>
      <w:pPr>
        <w:pStyle w:val="ListBullet"/>
        <w:spacing w:line="240" w:lineRule="auto"/>
        <w:ind w:left="720"/>
      </w:pPr>
      <w:r/>
      <w:r>
        <w:t>西番雅在約西亞作南國君王的時候傳講這些信息，約西亞從公元前640年統治到公元前609年。</w:t>
      </w:r>
    </w:p>
    <w:p>
      <w:pPr>
        <w:pStyle w:val="ListBullet"/>
        <w:spacing w:line="240" w:lineRule="auto"/>
        <w:ind w:left="720"/>
      </w:pPr>
      <w:r/>
      <w:r>
        <w:t>這些信息多以詩歌形式寫成。</w:t>
      </w:r>
    </w:p>
    <w:p>
      <w:pPr>
        <w:pStyle w:val="ListBullet"/>
        <w:spacing w:line="240" w:lineRule="auto"/>
        <w:ind w:left="720"/>
      </w:pPr>
      <w:r/>
      <w:r>
        <w:t>一般認為是由西番雅所寫。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寫給南國猶大的百姓。</w:t>
      </w:r>
    </w:p>
    <w:p>
      <w:r/>
      <w:r>
        <w:rPr>
          <w:b/>
        </w:rPr>
        <w:t>西番雅書為何而寫？</w:t>
      </w:r>
    </w:p>
    <w:p>
      <w:pPr>
        <w:pStyle w:val="ListBullet"/>
        <w:spacing w:line="240" w:lineRule="auto"/>
        <w:ind w:left="720"/>
      </w:pPr>
      <w:r/>
      <w:r>
        <w:t>為了警告南國的百姓和領袖停止犯罪。那些不改變行為的人將在神施行審判時被毀滅。</w:t>
      </w:r>
    </w:p>
    <w:p>
      <w:pPr>
        <w:pStyle w:val="ListBullet"/>
        <w:spacing w:line="240" w:lineRule="auto"/>
        <w:ind w:left="720"/>
      </w:pPr>
      <w:r/>
      <w:r>
        <w:t>為了展示神對罪的強烈忿怒。</w:t>
      </w:r>
    </w:p>
    <w:p>
      <w:pPr>
        <w:pStyle w:val="ListBullet"/>
        <w:spacing w:line="240" w:lineRule="auto"/>
        <w:ind w:left="720"/>
      </w:pPr>
      <w:r/>
      <w:r>
        <w:t>為了鼓勵各國謙卑並信靠神的人。</w:t>
      </w:r>
    </w:p>
    <w:p>
      <w:pPr>
        <w:pStyle w:val="ListBullet"/>
        <w:spacing w:line="240" w:lineRule="auto"/>
        <w:ind w:left="720"/>
      </w:pPr>
      <w:r/>
      <w:r>
        <w:t>為了展示神對那些信靠祂的人的喜悅與歡欣。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神是一位大能的勇士，祂會在忿怒時採取行動，對所有拒絕悔改的人施行審判，這將在耶和華的日子發生。</w:t>
      </w:r>
    </w:p>
    <w:p>
      <w:pPr>
        <w:pStyle w:val="ListBullet"/>
        <w:spacing w:line="240" w:lineRule="auto"/>
        <w:ind w:left="720"/>
      </w:pPr>
      <w:r/>
      <w:r>
        <w:t>神是所有民族的主和王，所有敬拜祂的列國之民將享受約中的祝福。</w:t>
      </w:r>
    </w:p>
    <w:p>
      <w:pPr>
        <w:pStyle w:val="ListBullet"/>
        <w:spacing w:line="240" w:lineRule="auto"/>
        <w:ind w:left="720"/>
      </w:pPr>
      <w:r/>
      <w:r>
        <w:t>神是良善的，祂所行公正無私，充滿愛和喜悅。</w:t>
      </w:r>
    </w:p>
    <w:p>
      <w:r/>
      <w:r>
        <w:rPr>
          <w:b/>
        </w:rPr>
        <w:t>大綱</w:t>
      </w:r>
    </w:p>
    <w:p>
      <w:r/>
      <w:r>
        <w:rPr>
          <w:b/>
        </w:rPr>
        <w:t>關於世界和南國的審判信息（1:1－2:3）。</w:t>
      </w:r>
    </w:p>
    <w:p>
      <w:r/>
      <w:r>
        <w:rPr>
          <w:b/>
        </w:rPr>
        <w:t>關於其它列國的審判信息（2:4–15）。</w:t>
      </w:r>
    </w:p>
    <w:p>
      <w:r/>
      <w:r>
        <w:rPr>
          <w:b/>
        </w:rPr>
        <w:t>更多關於世界和南國的審判信息（3:1–8）。</w:t>
      </w:r>
    </w:p>
    <w:p>
      <w:r/>
      <w:r>
        <w:rPr>
          <w:b/>
        </w:rPr>
        <w:t>關於信靠神的人的盼望信息（3:9–20）。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