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雅各書</w:t>
      </w:r>
      <w:r/>
    </w:p>
    <w:p>
      <w:r/>
      <w:r>
        <w:rPr>
          <w:b/>
        </w:rPr>
        <w:t>雅各書是一卷什麼樣的書？</w:t>
      </w:r>
    </w:p>
    <w:p>
      <w:pPr>
        <w:pStyle w:val="ListBullet"/>
        <w:spacing w:line="240" w:lineRule="auto"/>
        <w:ind w:left="720"/>
      </w:pPr>
      <w:r/>
      <w:r>
        <w:t>雅各書是耶穌的兄弟雅各所寫的一封信。</w:t>
      </w:r>
    </w:p>
    <w:p>
      <w:pPr>
        <w:pStyle w:val="ListBullet"/>
        <w:spacing w:line="240" w:lineRule="auto"/>
        <w:ind w:left="720"/>
      </w:pPr>
      <w:r/>
      <w:r>
        <w:t>一般認為，雅各大約在公元49年寫下這封信。</w:t>
      </w:r>
    </w:p>
    <w:p>
      <w:r/>
      <w:r>
        <w:rPr>
          <w:b/>
        </w:rPr>
        <w:t>雅各書為誰而寫？</w:t>
      </w:r>
    </w:p>
    <w:p>
      <w:pPr>
        <w:pStyle w:val="ListBullet"/>
        <w:spacing w:line="240" w:lineRule="auto"/>
        <w:ind w:left="720"/>
      </w:pPr>
      <w:r/>
      <w:r>
        <w:t>雅各書的具體寫作對象不明，但一般認為是寫給散居在以色列以外的猶太信徒，雅各稱他們為散住十二個支派之人。這些可能是司提反死後，逃離耶路撒冷的猶太信徒。</w:t>
      </w:r>
    </w:p>
    <w:p>
      <w:pPr>
        <w:pStyle w:val="ListBullet"/>
        <w:spacing w:line="240" w:lineRule="auto"/>
        <w:ind w:left="720"/>
      </w:pPr>
      <w:r/>
      <w:r>
        <w:t>耶穌的跟隨者認為雅各書傳達了有關耶穌的真理，因此適用於所有人。</w:t>
      </w:r>
    </w:p>
    <w:p>
      <w:r/>
      <w:r>
        <w:rPr>
          <w:b/>
        </w:rPr>
        <w:t>雅各書為何而寫？</w:t>
      </w:r>
    </w:p>
    <w:p>
      <w:pPr>
        <w:pStyle w:val="ListBullet"/>
        <w:spacing w:line="240" w:lineRule="auto"/>
        <w:ind w:left="720"/>
      </w:pPr>
      <w:r/>
      <w:r>
        <w:t>為了鼓勵信徒實踐聖潔的生活。</w:t>
      </w:r>
    </w:p>
    <w:p>
      <w:pPr>
        <w:pStyle w:val="ListBullet"/>
        <w:spacing w:line="240" w:lineRule="auto"/>
        <w:ind w:left="720"/>
      </w:pPr>
      <w:r/>
      <w:r>
        <w:t>為了分享智慧，幫助信徒過聖潔的生活。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將信心付諸行動。</w:t>
      </w:r>
    </w:p>
    <w:p>
      <w:pPr>
        <w:pStyle w:val="ListBullet"/>
        <w:spacing w:line="240" w:lineRule="auto"/>
        <w:ind w:left="720"/>
      </w:pPr>
      <w:r/>
      <w:r>
        <w:t>面對試煉和試探。</w:t>
      </w:r>
    </w:p>
    <w:p>
      <w:pPr>
        <w:pStyle w:val="ListBullet"/>
        <w:spacing w:line="240" w:lineRule="auto"/>
        <w:ind w:left="720"/>
      </w:pPr>
      <w:r/>
      <w:r>
        <w:t>遵循神的智慧，而不是魔鬼的智慧。</w:t>
      </w:r>
    </w:p>
    <w:p>
      <w:pPr>
        <w:pStyle w:val="ListBullet"/>
        <w:spacing w:line="240" w:lineRule="auto"/>
        <w:ind w:left="720"/>
      </w:pPr>
      <w:r/>
      <w:r>
        <w:t>富人和窮人。</w:t>
      </w:r>
    </w:p>
    <w:p>
      <w:r/>
      <w:r>
        <w:rPr>
          <w:b/>
        </w:rPr>
        <w:t>大綱</w:t>
      </w:r>
    </w:p>
    <w:p>
      <w:r/>
      <w:r>
        <w:rPr>
          <w:b/>
        </w:rPr>
        <w:t>問候（1:1）。</w:t>
      </w:r>
    </w:p>
    <w:p>
      <w:r/>
      <w:r>
        <w:rPr>
          <w:b/>
        </w:rPr>
        <w:t>面對困難（1:2–18）。</w:t>
      </w:r>
    </w:p>
    <w:p>
      <w:r/>
      <w:r>
        <w:rPr>
          <w:b/>
        </w:rPr>
        <w:t>聆聽神的話語並遵行其教導（1:19－2:26）。</w:t>
      </w:r>
    </w:p>
    <w:p>
      <w:r/>
      <w:r>
        <w:rPr>
          <w:b/>
        </w:rPr>
        <w:t>言語的力量（3:1–12）。</w:t>
      </w:r>
    </w:p>
    <w:p>
      <w:r/>
      <w:r>
        <w:rPr>
          <w:b/>
        </w:rPr>
        <w:t>智慧與謙卑（3:13－4:17）。</w:t>
      </w:r>
    </w:p>
    <w:p>
      <w:r/>
      <w:r>
        <w:rPr>
          <w:b/>
        </w:rPr>
        <w:t>公平與忍耐（5:1–11）。</w:t>
      </w:r>
    </w:p>
    <w:p>
      <w:r/>
      <w:r>
        <w:rPr>
          <w:b/>
        </w:rPr>
        <w:t>有力的話語和禱告（5:12–20）。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