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</w:t>
      </w:r>
      <w:r/>
    </w:p>
    <w:p>
      <w:r/>
      <w:r>
        <w:rPr>
          <w:b/>
        </w:rPr>
        <w:t>彼得前書是一卷什麼樣的書？</w:t>
      </w:r>
    </w:p>
    <w:p>
      <w:pPr>
        <w:pStyle w:val="ListBullet"/>
        <w:spacing w:line="240" w:lineRule="auto"/>
        <w:ind w:left="720"/>
      </w:pPr>
      <w:r/>
      <w:r>
        <w:t>彼得前書是彼得寫的一封信，西拉幫助彼得寫下這封信。</w:t>
      </w:r>
    </w:p>
    <w:p>
      <w:pPr>
        <w:pStyle w:val="ListBullet"/>
        <w:spacing w:line="240" w:lineRule="auto"/>
        <w:ind w:left="720"/>
      </w:pPr>
      <w:r/>
      <w:r>
        <w:t>一般認為，彼得在羅馬寫下這封信，大約在公元63年左右完成。</w:t>
      </w:r>
    </w:p>
    <w:p>
      <w:pPr>
        <w:pStyle w:val="ListBullet"/>
        <w:spacing w:line="240" w:lineRule="auto"/>
        <w:ind w:left="720"/>
      </w:pPr>
      <w:r/>
      <w:r>
        <w:t>新約聖經中包含彼得的兩封信，這是其中的第一封。</w:t>
      </w:r>
    </w:p>
    <w:p>
      <w:r/>
      <w:r>
        <w:rPr>
          <w:b/>
        </w:rPr>
        <w:t>彼得前書為誰而寫？</w:t>
      </w:r>
    </w:p>
    <w:p>
      <w:pPr>
        <w:pStyle w:val="ListBullet"/>
        <w:spacing w:line="240" w:lineRule="auto"/>
        <w:ind w:left="720"/>
      </w:pPr>
      <w:r/>
      <w:r>
        <w:t>寫給分佈在羅馬帝國的本都、加拉太、加帕多家、亞細亞和庇推尼等地區的信徒。這些地區位於現今的土耳其境內。</w:t>
      </w:r>
    </w:p>
    <w:p>
      <w:pPr>
        <w:pStyle w:val="ListBullet"/>
        <w:spacing w:line="240" w:lineRule="auto"/>
        <w:ind w:left="720"/>
      </w:pPr>
      <w:r/>
      <w:r>
        <w:t>一般認為，這些信徒多數是外邦人。</w:t>
      </w:r>
    </w:p>
    <w:p>
      <w:pPr>
        <w:pStyle w:val="ListBullet"/>
        <w:spacing w:line="240" w:lineRule="auto"/>
        <w:ind w:left="720"/>
      </w:pPr>
      <w:r/>
      <w:r>
        <w:t>耶穌的跟隨者認為彼得前書傳達了有關耶穌的真理，因此適用於所有人。</w:t>
      </w:r>
    </w:p>
    <w:p>
      <w:r/>
      <w:r>
        <w:rPr>
          <w:b/>
        </w:rPr>
        <w:t>彼得前書為何而寫？</w:t>
      </w:r>
    </w:p>
    <w:p>
      <w:pPr>
        <w:pStyle w:val="ListBullet"/>
        <w:spacing w:line="240" w:lineRule="auto"/>
        <w:ind w:left="720"/>
      </w:pPr>
      <w:r/>
      <w:r>
        <w:t>為了幫助耶穌的跟隨者群體忠心且智慧地生活。</w:t>
      </w:r>
    </w:p>
    <w:p>
      <w:pPr>
        <w:pStyle w:val="ListBullet"/>
        <w:spacing w:line="240" w:lineRule="auto"/>
        <w:ind w:left="720"/>
      </w:pPr>
      <w:r/>
      <w:r>
        <w:t>為了鼓勵那些因為跟隨耶穌而受苦和被不公平對待的信徒。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在苦難中保持盼望，不要放棄。</w:t>
      </w:r>
    </w:p>
    <w:p>
      <w:pPr>
        <w:pStyle w:val="ListBullet"/>
        <w:spacing w:line="240" w:lineRule="auto"/>
        <w:ind w:left="720"/>
      </w:pPr>
      <w:r/>
      <w:r>
        <w:t>即使艱難，仍然要行善。</w:t>
      </w:r>
    </w:p>
    <w:p>
      <w:pPr>
        <w:pStyle w:val="ListBullet"/>
        <w:spacing w:line="240" w:lineRule="auto"/>
        <w:ind w:left="720"/>
      </w:pPr>
      <w:r/>
      <w:r>
        <w:t>耶穌戰勝邪惡及一切邪惡的靈體。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問候（1:1–2）。</w:t>
      </w:r>
    </w:p>
    <w:p>
      <w:r/>
      <w:r>
        <w:rPr>
          <w:b/>
        </w:rPr>
        <w:t>活潑的盼望與活石（1:3－2:10）。</w:t>
      </w:r>
    </w:p>
    <w:p>
      <w:r/>
      <w:r>
        <w:rPr>
          <w:b/>
        </w:rPr>
        <w:t>在不信者中過聖潔生活（2:11－3:9）。</w:t>
      </w:r>
    </w:p>
    <w:p>
      <w:r/>
      <w:r>
        <w:rPr>
          <w:b/>
        </w:rPr>
        <w:t>因跟隨耶穌而受苦（3:10－5:11）。</w:t>
      </w:r>
    </w:p>
    <w:p>
      <w:r/>
      <w:r>
        <w:rPr>
          <w:b/>
        </w:rPr>
        <w:t>最後的問候（5:12–14）。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