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bie</w:t>
      </w:r>
      <w:r/>
    </w:p>
    <w:p>
      <w:r/>
      <w:r>
        <w:rPr>
          <w:i/>
        </w:rPr>
        <w:t>別迦摩, 別是巴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別迦摩</w:t>
      </w:r>
      <w:r/>
    </w:p>
    <w:p>
      <w:r/>
      <w:r>
        <w:t>羅馬亞細亞領土中靠近愛琴海的一個重要城市。這裡是崇拜羅馬統治者凱撒和羅馬假神的中心。</w:t>
      </w:r>
      <w:r/>
      <w:r/>
    </w:p>
    <w:p>
      <w:r/>
    </w:p>
    <w:p>
      <w:pPr>
        <w:pStyle w:val="Heading2"/>
      </w:pPr>
      <w:r>
        <w:t>別是巴</w:t>
      </w:r>
      <w:r/>
    </w:p>
    <w:p>
      <w:r/>
      <w:r>
        <w:t>迦南南部的一座城市。它成為以色列地最南端的城市。亞伯拉罕在那裡挖了一口井。神曾在別是巴或其附近的沙漠中對夏甲、以撒、雅各和以利亞說話。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