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</w:t>
      </w:r>
      <w:r/>
    </w:p>
    <w:p>
      <w:r/>
      <w:r>
        <w:rPr>
          <w:i/>
        </w:rPr>
        <w:t>得兒女的名分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得兒女的名分</w:t>
      </w:r>
      <w:r/>
    </w:p>
    <w:p>
      <w:r/>
      <w:r>
        <w:t>使某人成為一個家庭（非原生家庭）的成員。這就是人們信靠耶穌時所會發生的事情。神創造了人類，讓他們與祂一起在和平與愛中生活。他們本應是祂家中的孩子。人卻沒有接受神的愛，而是選擇了走自己路。這意味著他們不屬於任何家庭。那些相信耶穌是彌賽亞的人接受了神的愛。他們再次成為神家庭的成員。保羅對此的描述是被領養成為神的孩子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