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qu</w:t>
      </w:r>
      <w:r/>
    </w:p>
    <w:p>
      <w:r/>
      <w:r>
        <w:rPr>
          <w:i/>
        </w:rPr>
        <w:t>娶寡嫂的義務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娶寡嫂的義務</w:t>
      </w:r>
      <w:r/>
    </w:p>
    <w:p>
      <w:r/>
      <w:r>
        <w:t>這是許多族群數百年來的常見做法。此做法是為了照顧寡婦和去世男子的家族血脈。去世男子的兄弟娶回寡婦並與她生下一個孩子。這個孩子被視為去世男子的孩子。這個孩子繼承財產並延續去世男子的名字。這個孩子也在母親年老時照顧她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