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rong</w:t>
      </w:r>
      <w:r/>
    </w:p>
    <w:p>
      <w:r/>
      <w:r>
        <w:rPr>
          <w:i/>
        </w:rPr>
        <w:t>榮耀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榮耀</w:t>
      </w:r>
      <w:r/>
    </w:p>
    <w:p>
      <w:r/>
      <w:r>
        <w:t>神奇妙的榮美、威嚴、良善和同在。這是一種談論神是誰以及祂是多麼純潔和聖潔的表達方式。只有造物主擁有這種榮耀。祂選擇與祂所創造的那些人分享這榮耀。受造之物在執行祂對創造的計劃時顯示出神的榮耀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