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X</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Xa-cha-ri</w:t>
      </w:r>
      <w:r>
        <w:rPr>
          <w:lang w:val="vi_VN" w:bidi="vi_VN"/>
        </w:rPr>
      </w:r>
    </w:p>
    <w:p>
      <w:pPr/>
      <w:r>
        <w:rPr>
          <w:lang w:val="vi_VN" w:bidi="vi_VN"/>
        </w:rPr>
      </w:r>
      <w:r>
        <w:rPr>
          <w:lang w:val="vi_VN" w:bidi="vi_VN"/>
        </w:rPr>
        <w:t>Một thầy tế lễ và nhà tiên tri ở Giu-đa khi chính quyền Ba Tư còn nắm quyền. Ông là con trai của Bê-rê-kia và thuộc chi phái Lê-vi. Ông đã khuyến khích Giô-suê và Xô-rô-ba-bên xây dựng lại đền thờ. Những khải tượng và lời tiên tri của ông được ghi chép trong sách Xa-cha-ri. Đây là một Xa-cha-ri khác với cha của Giăng Báp-tít.</w:t>
      </w:r>
      <w:r>
        <w:rPr>
          <w:lang w:val="vi_VN" w:bidi="vi_VN"/>
        </w:rPr>
      </w:r>
      <w:r>
        <w:rPr>
          <w:lang w:val="vi_VN" w:bidi="vi_VN"/>
        </w:rPr>
      </w:r>
    </w:p>
    <w:p>
      <w:pPr/>
      <w:r>
        <w:rPr>
          <w:lang w:val="vi_VN" w:bidi="vi_VN"/>
        </w:rPr>
      </w:r>
    </w:p>
    <w:p>
      <w:pPr>
        <w:pStyle w:val="Heading2"/>
      </w:pPr>
      <w:r>
        <w:rPr>
          <w:lang w:val="vi_VN" w:bidi="vi_VN"/>
        </w:rPr>
        <w:t>Xa-cha-ri - Tân Ước</w:t>
      </w:r>
      <w:r>
        <w:rPr>
          <w:lang w:val="vi_VN" w:bidi="vi_VN"/>
        </w:rPr>
      </w:r>
    </w:p>
    <w:p>
      <w:pPr/>
      <w:r>
        <w:rPr>
          <w:lang w:val="vi_VN" w:bidi="vi_VN"/>
        </w:rPr>
      </w:r>
      <w:r>
        <w:rPr>
          <w:lang w:val="vi_VN" w:bidi="vi_VN"/>
        </w:rPr>
        <w:t>Cha của Giăng Báp-tít. Ê-li-sa-bét là vợ của ông. Ông là thầy tế lễ thuộc chi phái Lê-vi và dòng dõi A-rôn. Khi Giăng Báp-tít ra đời, Xa-cha-ri đã nói ra một lời tiên tri tuyệt vời.</w:t>
      </w:r>
      <w:r>
        <w:rPr>
          <w:lang w:val="vi_VN" w:bidi="vi_VN"/>
        </w:rPr>
      </w:r>
      <w:r>
        <w:rPr>
          <w:lang w:val="vi_VN" w:bidi="vi_VN"/>
        </w:rPr>
      </w:r>
    </w:p>
    <w:p>
      <w:pPr/>
      <w:r>
        <w:rPr>
          <w:lang w:val="vi_VN" w:bidi="vi_VN"/>
        </w:rPr>
      </w:r>
    </w:p>
    <w:p>
      <w:pPr>
        <w:pStyle w:val="Heading2"/>
      </w:pPr>
      <w:r>
        <w:rPr>
          <w:lang w:val="vi_VN" w:bidi="vi_VN"/>
        </w:rPr>
        <w:t>Xấu hổ và danh dự</w:t>
      </w:r>
      <w:r>
        <w:rPr>
          <w:lang w:val="vi_VN" w:bidi="vi_VN"/>
        </w:rPr>
      </w:r>
    </w:p>
    <w:p>
      <w:pPr/>
      <w:r>
        <w:rPr>
          <w:lang w:val="vi_VN" w:bidi="vi_VN"/>
        </w:rPr>
      </w:r>
      <w:r>
        <w:rPr>
          <w:lang w:val="vi_VN" w:bidi="vi_VN"/>
        </w:rPr>
        <w:t>Trong thời đại và bối cảnh của Kinh Thánh, sự xấu hổ và danh dự rất quan trọng. Con người luôn cố tránh làm xấu hổ gia đình, cộng đồng và dân tộc của mình. Mọi người trong cộng đồng đều hiểu rõ những cách nói năng và hành động nào được coi là đúng mực. Đi ngược lại những chuẩn mực đó giống như nói không với mối quan hệ của cộng đồng. Điều này mang lại sự xấu hổ. Khi đó, người đó sẽ không được tôn trọng. Họ thường bỏ chạy hoặc trốn tránh. Một người có thẩm quyền cao hơn có thể đưa người đó trở lại cộng đồng. Đó là cách mà sự xấu hổ bị cất bỏ. Ngược lại, con người luôn muốn mang lại danh dự cho gia đình, cộng đồng và dân tộc của mình. Danh dự đến từ việc làm những điều được coi là đúng mực và đáng được tôn trọng. Người càng có nhiều danh dự thì họ càng có nhiều thẩm quyền trong cộng đồng.</w:t>
      </w:r>
      <w:r>
        <w:rPr>
          <w:lang w:val="vi_VN" w:bidi="vi_VN"/>
        </w:rPr>
      </w:r>
      <w:r>
        <w:rPr>
          <w:lang w:val="vi_VN" w:bidi="vi_VN"/>
        </w:rPr>
      </w:r>
    </w:p>
    <w:p>
      <w:pPr/>
      <w:r>
        <w:rPr>
          <w:lang w:val="vi_VN" w:bidi="vi_VN"/>
        </w:rPr>
      </w:r>
    </w:p>
    <w:p>
      <w:pPr>
        <w:pStyle w:val="Heading2"/>
      </w:pPr>
      <w:r>
        <w:rPr>
          <w:lang w:val="vi_VN" w:bidi="vi_VN"/>
        </w:rPr>
        <w:t>Xinh-ba</w:t>
      </w:r>
      <w:r>
        <w:rPr>
          <w:lang w:val="vi_VN" w:bidi="vi_VN"/>
        </w:rPr>
      </w:r>
    </w:p>
    <w:p>
      <w:pPr/>
      <w:r>
        <w:rPr>
          <w:lang w:val="vi_VN" w:bidi="vi_VN"/>
        </w:rPr>
      </w:r>
      <w:r>
        <w:rPr>
          <w:lang w:val="vi_VN" w:bidi="vi_VN"/>
        </w:rPr>
        <w:t>Một người hầu của Lê-a. Lê-a đã gả Xinh-ba cho Gia-cốp làm vợ lẽ (</w:t>
      </w:r>
      <w:r>
        <w:rPr>
          <w:lang w:val="vi_VN" w:bidi="vi_VN"/>
        </w:rPr>
        <w:t>vợ lẽ</w:t>
      </w:r>
      <w:r>
        <w:rPr>
          <w:lang w:val="vi_VN" w:bidi="vi_VN"/>
        </w:rPr>
        <w:t>). Dòng dõi các con trai của bà là Gát và A-se đã trở thành hai chi phái của Y-sơ-ra-ên.</w:t>
      </w:r>
      <w:r>
        <w:rPr>
          <w:lang w:val="vi_VN" w:bidi="vi_VN"/>
        </w:rPr>
      </w:r>
      <w:r>
        <w:rPr>
          <w:lang w:val="vi_VN" w:bidi="vi_VN"/>
        </w:rPr>
      </w:r>
    </w:p>
    <w:p>
      <w:pPr/>
      <w:r>
        <w:rPr>
          <w:lang w:val="vi_VN" w:bidi="vi_VN"/>
        </w:rPr>
      </w:r>
    </w:p>
    <w:p>
      <w:pPr>
        <w:pStyle w:val="Heading2"/>
      </w:pPr>
      <w:r>
        <w:rPr>
          <w:lang w:val="vi_VN" w:bidi="vi_VN"/>
        </w:rPr>
        <w:t>Xuất hành</w:t>
      </w:r>
      <w:r>
        <w:rPr>
          <w:lang w:val="vi_VN" w:bidi="vi_VN"/>
        </w:rPr>
      </w:r>
    </w:p>
    <w:p>
      <w:pPr/>
      <w:r>
        <w:rPr>
          <w:lang w:val="vi_VN" w:bidi="vi_VN"/>
        </w:rPr>
      </w:r>
      <w:r>
        <w:rPr>
          <w:lang w:val="vi_VN" w:bidi="vi_VN"/>
        </w:rPr>
        <w:t>Khi Đức Chúa Trời dùng Môi-se để giải cứu dân Y-sơ-ra-ên khỏi ách nô lệ tại xứ Ai Cập. Trong tiếng Hy Lạp, từ xuất hành có nghĩa là ra đi hay rời khỏi. Cuộc xuất hành là thời điểm Đức Chúa Trời bày tỏ chính Ngài là Đấng Cứu Rỗi của dân Y-sơ-ra-ên. Ngài đã làm những việc vĩ đại và giáng sự phán xét trên Pha-ra-ôn, Ai Cập và các thần giả của Ai Cập. Cuộc xuất hành là hình ảnh về sự cứu rỗi mà Đức Chúa Trời ban cho toàn thể nhân loại. Cái chết của những chiên con là hình ảnh về sự chết của Chúa Giê-xu nhiều năm sau đó. Chúa Giê-xu đã được dâng làm Chiên Con của Đức Chúa Trời. Huyết của chiên con được bôi trên các cửa nhà để cứu dân Y-sơ-ra-ên. Đây là hình ảnh về việc huyết của Chúa Giê-xu cứu những ai tin vào Ngài. Dân Y-sơ-ra-ên được giải phóng khỏi ách nô lệ. Đây là hình ảnh về cách Đức Chúa Trời giải phóng những ai tin cậy Ngài. Ngài giải phóng họ khỏi ách nô lệ của quyền lực tội lỗi, sự chết và điều ác.</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