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人類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神按照自己的形象創造了人。祂希望他們永遠與祂和睦相處。他們應當彼此和睦，並與其他受造物和睦相處。但是亞當和夏娃犯了罪。從那時起，罪和死亡就控制了人類。人犯罪。人也死亡。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談論一個人或人類的方式。這也是但以理在異象中看到的一個人的稱呼（但7:13–14）。在異象中，人子拯救了以色列脫離他們的敵人。耶穌稱自己為人子，這是談論祂是人並擁有神權柄的稱呼。耶穌解釋說，作為人子，祂將受苦，然後祂會戰勝神的敵人。那些敵人是罪、死亡和邪惡。耶穌會為所有人做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