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feng</w:t>
      </w:r>
      <w:r/>
    </w:p>
    <w:p>
      <w:r/>
      <w:r>
        <w:rPr>
          <w:i/>
        </w:rPr>
        <w:t>奉耶穌的名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奉耶穌的名</w:t>
      </w:r>
      <w:r/>
    </w:p>
    <w:p>
      <w:r/>
      <w:r>
        <w:t>人們可以以他人的名義做某事。當他們這樣做時，意味著他們是以那個人的權柄在行事。他們這樣做就好像那個人親自做的一樣。門徒們奉耶穌的名禱告、說話和行動。這表明他們相信耶穌在天上和地上擁有完全的權柄。這也表明他們在做耶穌教導他們做的事。人們奉耶穌的名受洗。這意味著他們因為信耶穌而接受洗禮。他們的洗禮表明他們完全委身於跟隨耶穌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