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gai</w:t>
      </w:r>
      <w:r/>
    </w:p>
    <w:p>
      <w:r/>
      <w:r>
        <w:rPr>
          <w:i/>
        </w:rPr>
        <w:t>該隱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該隱</w:t>
      </w:r>
      <w:r/>
    </w:p>
    <w:p>
      <w:r/>
      <w:r>
        <w:t>亞當和夏娃的長子。他是一個農夫。他獻上的供物不討神喜悅。他殺了他的弟弟亞伯。他殺害亞伯的地方成了控告他的見證。神通過懲罰該隱來伸張正義。他不能只住在一個地方或當農夫了。神也保護該隱不被其他人殺害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