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lv</w:t>
      </w:r>
      <w:r/>
    </w:p>
    <w:p>
      <w:r/>
      <w:r>
        <w:rPr>
          <w:i/>
        </w:rPr>
        <w:t>呂便, 律法師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呂便</w:t>
      </w:r>
      <w:r/>
    </w:p>
    <w:p>
      <w:r/>
      <w:r>
        <w:t>雅各和利亞的長子。在希伯來語中，名字呂便的意思是「看哪，有兒子」。聽起來像「祂看見了我的苦難」這個詞。呂便與他父親的妾辟拉發生了性關係。因此，他失去了作為雅各長子的權利。他的家族成為以色列的一個支派。</w:t>
      </w:r>
      <w:r/>
      <w:r/>
    </w:p>
    <w:p>
      <w:r/>
    </w:p>
    <w:p>
      <w:pPr>
        <w:pStyle w:val="Heading2"/>
      </w:pPr>
      <w:r>
        <w:t>律法師</w:t>
      </w:r>
      <w:r/>
    </w:p>
    <w:p>
      <w:r/>
      <w:r>
        <w:t>研究過舊約和其他猶太著作的猶太人，他們將所學教導給人們。人們通常對這些教師評價很高，並以尊敬的態度對待他們。大多數律法師反對耶穌及其事工。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