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tong</w:t>
      </w:r>
      <w:r/>
    </w:p>
    <w:p>
      <w:r/>
      <w:r>
        <w:rPr>
          <w:i/>
        </w:rPr>
        <w:t>統治者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統治者</w:t>
      </w:r>
      <w:r/>
    </w:p>
    <w:p>
      <w:r/>
      <w:r>
        <w:t>神希望祂所創造的一切都能在和平和喜樂中生活和工作。人類的責任是確保這一切能夠實現。神是所有創造物的統治者。祂將人類分別出來管理植物、動物、土地和海洋。這是神創造人像祂自己的方式之一。作為統治者，人要充滿地球並將其管理。這並不意味著人類可以隨心所欲地使用屬於神的地球，這意味著他們要照顧地球上的一切。他們要協助讓一切成為神希望的樣子。人通過遵循神治理的榜樣來實現這一目標。神顯示自己是一位祝福、尊重和保護祂所創造的統治者。耶穌顯明了神是一位願意服事和祝福他人並付出一切的統治者。當人不遵循神的統治榜樣時，地球就會受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