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人類, 人子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神按照自己的形象創造了人。祂希望他們永遠與祂和睦相處。他們應當彼此和睦，並與其他受造物和睦相處。但是亞當和夏娃犯了罪。從那時起，罪和死亡就控制了人類。人犯罪。人也死亡。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談論一個人或人類的方式。這也是但以理在異象中看到的一個人的稱呼（但7:13–14）。在異象中，人子拯救了以色列脫離他們的敵人。耶穌稱自己為人子，這是談論祂是人並擁有神權柄的稱呼。耶穌解釋說，作為人子，祂將受苦，然後祂會戰勝神的敵人。那些敵人是罪、死亡和邪惡。耶穌會為所有人做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