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U</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Uitleg van vreemde talen</w:t>
      </w:r>
      <w:r>
        <w:rPr>
          <w:lang w:val="nl_NL" w:bidi="nl_NL"/>
        </w:rPr>
      </w:r>
    </w:p>
    <w:p>
      <w:pPr/>
      <w:r>
        <w:rPr>
          <w:lang w:val="nl_NL" w:bidi="nl_NL"/>
        </w:rPr>
      </w:r>
      <w:r>
        <w:rPr>
          <w:lang w:val="nl_NL" w:bidi="nl_NL"/>
        </w:rPr>
        <w:t>Wanneer mensen de betekenis uitleggen van een boodschap die is uitgesproken in een taal die ze eerder niet kenden, heeft de Heilige Geest sommige gelovigen de gave gegeven om dit te doen. Zij leggen uit wat er wordt gezegd aan degenen die de taal niet kennen. Dit helpt die mensen de boodschap te begrijpen en meer over God te leren. (</w:t>
      </w:r>
      <w:r>
        <w:rPr>
          <w:lang w:val="nl_NL" w:bidi="nl_NL"/>
        </w:rPr>
        <w:t>Andere talen spreken</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