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Bible Dictionary</w:t>
      </w:r>
      <w:r>
        <w:rPr>
          <w:lang w:val="vi_VN" w:bidi="vi_VN"/>
        </w:rPr>
      </w:r>
    </w:p>
    <w:p>
      <w:pPr/>
      <w:r>
        <w:rPr>
          <w:lang w:val="vi_VN" w:bidi="vi_VN"/>
        </w:rPr>
      </w:r>
      <w:r>
        <w:rPr>
          <w:b/>
          <w:lang w:val="vi_VN" w:bidi="vi_VN"/>
        </w:rPr>
        <w:t>Biblica Study Notes (Key Terms)</w:t>
      </w:r>
      <w:r>
        <w:rPr>
          <w:lang w:val="vi_VN" w:bidi="vi_VN"/>
        </w:rPr>
        <w:t xml:space="preserve"> © 2023 Biblica Inc. Released under CC BY-SA 4.0 license. </w:t>
      </w:r>
      <w:r>
        <w:rPr>
          <w:lang w:val="vi_VN" w:bidi="vi_VN"/>
        </w:rPr>
        <w:t>Biblica Study Notes</w:t>
      </w:r>
      <w:r>
        <w:rPr>
          <w:lang w:val="vi_VN" w:bidi="vi_V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vi_VN" w:bidi="vi_VN"/>
        </w:rPr>
      </w:r>
    </w:p>
    <w:p>
      <w:pPr>
        <w:pStyle w:val="Heading1"/>
      </w:pPr>
      <w:r>
        <w:rPr>
          <w:lang w:val="vi_VN" w:bidi="vi_V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H</w:t>
      </w: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Ha-man</w:t>
      </w:r>
      <w:r>
        <w:rPr>
          <w:lang w:val="vi_VN" w:bidi="vi_VN"/>
        </w:rPr>
      </w:r>
    </w:p>
    <w:p>
      <w:pPr/>
      <w:r>
        <w:rPr>
          <w:lang w:val="vi_VN" w:bidi="vi_VN"/>
        </w:rPr>
      </w:r>
      <w:r>
        <w:rPr>
          <w:lang w:val="vi_VN" w:bidi="vi_VN"/>
        </w:rPr>
        <w:t xml:space="preserve">Một quan chức lãnh đạo trong chính quyền Ba-tư vào thời vua A-suê-ru. Ông thuộc dòng dõi của A-gát người A-ma-léc. Điều này có nghĩa là Ha-man thuộc về một dân tộc đối xử tàn ác với dân Y-sơ-ra-ên. Ha-man lập kế hoạch tiêu diệt toàn bộ người Do Thái trong vương quốc Ba-tư. Vua </w:t>
      </w:r>
      <w:r>
        <w:rPr>
          <w:lang w:val="vi_VN" w:bidi="vi_VN"/>
        </w:rPr>
        <w:t>A-suê-ru</w:t>
      </w:r>
      <w:r>
        <w:rPr>
          <w:lang w:val="vi_VN" w:bidi="vi_VN"/>
        </w:rPr>
        <w:t xml:space="preserve"> đã ra lệnh xử tử ông.</w:t>
      </w:r>
      <w:r>
        <w:rPr>
          <w:lang w:val="vi_VN" w:bidi="vi_VN"/>
        </w:rPr>
      </w:r>
      <w:r>
        <w:rPr>
          <w:lang w:val="vi_VN" w:bidi="vi_VN"/>
        </w:rPr>
      </w:r>
    </w:p>
    <w:p>
      <w:pPr/>
      <w:r>
        <w:rPr>
          <w:lang w:val="vi_VN" w:bidi="vi_VN"/>
        </w:rPr>
      </w:r>
    </w:p>
    <w:p>
      <w:pPr>
        <w:pStyle w:val="Heading2"/>
      </w:pPr>
      <w:r>
        <w:rPr>
          <w:lang w:val="vi_VN" w:bidi="vi_VN"/>
        </w:rPr>
        <w:t>Hàng xóm</w:t>
      </w:r>
      <w:r>
        <w:rPr>
          <w:lang w:val="vi_VN" w:bidi="vi_VN"/>
        </w:rPr>
      </w:r>
    </w:p>
    <w:p>
      <w:pPr/>
      <w:r>
        <w:rPr>
          <w:lang w:val="vi_VN" w:bidi="vi_VN"/>
        </w:rPr>
      </w:r>
      <w:r>
        <w:rPr>
          <w:lang w:val="vi_VN" w:bidi="vi_VN"/>
        </w:rPr>
        <w:t>Trong suốt Kinh Thánh, từ hàng xóm là cách để nói về những người khác. Những người thuộc dòng dõi Gia-cốp hiểu rằng tất cả những người Y-sơ-ra-ên khác đều là hàng xóm của họ. Họ đối xử với những người này tốt hơn so với với người ngoài.</w:t>
      </w:r>
      <w:r>
        <w:rPr>
          <w:lang w:val="vi_VN" w:bidi="vi_VN"/>
        </w:rPr>
        <w:t>(</w:t>
      </w:r>
      <w:r>
        <w:rPr>
          <w:lang w:val="vi_VN" w:bidi="vi_VN"/>
        </w:rPr>
        <w:t>Người ngoài</w:t>
      </w:r>
      <w:r>
        <w:rPr>
          <w:lang w:val="vi_VN" w:bidi="vi_VN"/>
        </w:rPr>
        <w:t>)</w:t>
      </w:r>
      <w:r>
        <w:rPr>
          <w:lang w:val="vi_VN" w:bidi="vi_VN"/>
        </w:rPr>
        <w:t xml:space="preserve"> Trong Tân Ước, Chúa Giê-xu dạy rằng mọi người đều là hàng xóm của nhau. Tất cả mọi người đều cần được đối xử bằng tình yêu thương và sự tôn trọng.</w:t>
      </w:r>
      <w:r>
        <w:rPr>
          <w:lang w:val="vi_VN" w:bidi="vi_VN"/>
        </w:rPr>
      </w:r>
      <w:r>
        <w:rPr>
          <w:lang w:val="vi_VN" w:bidi="vi_VN"/>
        </w:rPr>
      </w:r>
    </w:p>
    <w:p>
      <w:pPr/>
      <w:r>
        <w:rPr>
          <w:lang w:val="vi_VN" w:bidi="vi_VN"/>
        </w:rPr>
      </w:r>
    </w:p>
    <w:p>
      <w:pPr>
        <w:pStyle w:val="Heading2"/>
      </w:pPr>
      <w:r>
        <w:rPr>
          <w:lang w:val="vi_VN" w:bidi="vi_VN"/>
        </w:rPr>
        <w:t>Hành động của tiên tri</w:t>
      </w:r>
      <w:r>
        <w:rPr>
          <w:lang w:val="vi_VN" w:bidi="vi_VN"/>
        </w:rPr>
      </w:r>
    </w:p>
    <w:p>
      <w:pPr/>
      <w:r>
        <w:rPr>
          <w:lang w:val="vi_VN" w:bidi="vi_VN"/>
        </w:rPr>
      </w:r>
      <w:r>
        <w:rPr>
          <w:lang w:val="vi_VN" w:bidi="vi_VN"/>
        </w:rPr>
        <w:t>Các đấng tiên tri của Y-sơ-ra-ên đã truyền đạt sứ điệp của Đức Chúa Trời không chỉ bằng lời nói mà cũng còn qua chính cách họ sống. Đức Chúa Trời truyền cho họ làm những việc cụ thể hoặc diễn tả một câu chuyện bằng hành động. Những việc làm ấy là các dấu hiệu để thu hút sự chú ý của dân sự. Các dấu hiệu đó bày tỏ cách Đức Chúa Trời sẽ đem đến sự phán xét hoặc sự cứu rỗi.</w:t>
      </w:r>
      <w:r>
        <w:rPr>
          <w:lang w:val="vi_VN" w:bidi="vi_VN"/>
        </w:rPr>
      </w:r>
      <w:r>
        <w:rPr>
          <w:lang w:val="vi_VN" w:bidi="vi_VN"/>
        </w:rPr>
      </w:r>
    </w:p>
    <w:p>
      <w:pPr/>
      <w:r>
        <w:rPr>
          <w:lang w:val="vi_VN" w:bidi="vi_VN"/>
        </w:rPr>
      </w:r>
    </w:p>
    <w:p>
      <w:pPr>
        <w:pStyle w:val="Heading2"/>
      </w:pPr>
      <w:r>
        <w:rPr>
          <w:lang w:val="vi_VN" w:bidi="vi_VN"/>
        </w:rPr>
        <w:t>Hê-bơ-rơ</w:t>
      </w:r>
      <w:r>
        <w:rPr>
          <w:lang w:val="vi_VN" w:bidi="vi_VN"/>
        </w:rPr>
      </w:r>
    </w:p>
    <w:p>
      <w:pPr/>
      <w:r>
        <w:rPr>
          <w:lang w:val="vi_VN" w:bidi="vi_VN"/>
        </w:rPr>
      </w:r>
      <w:r>
        <w:rPr>
          <w:lang w:val="vi_VN" w:bidi="vi_VN"/>
        </w:rPr>
        <w:t>Một tên gọi dành cho những người thuộc dòng dõi của Áp-ra-ham. Nó thường được dùng như một từ khác để chỉ người Do Thái. Ngôn ngữ của người Hê-bơ-rơ được gọi là tiếng Hê-bơ-rơ. Phần lớn Cựu Ước được viết bằng tiếng Hê-bơ-rơ.</w:t>
      </w:r>
      <w:r>
        <w:rPr>
          <w:lang w:val="vi_VN" w:bidi="vi_VN"/>
        </w:rPr>
        <w:t xml:space="preserve"> (</w:t>
      </w:r>
      <w:r>
        <w:rPr>
          <w:lang w:val="vi_VN" w:bidi="vi_VN"/>
        </w:rPr>
        <w:t>Dòng dõi</w:t>
      </w:r>
      <w:r>
        <w:rPr>
          <w:lang w:val="vi_VN" w:bidi="vi_VN"/>
        </w:rPr>
        <w:t xml:space="preserve"> và </w:t>
      </w:r>
      <w:r>
        <w:rPr>
          <w:lang w:val="vi_VN" w:bidi="vi_VN"/>
        </w:rPr>
        <w:t>người Do Thái</w:t>
      </w:r>
      <w:r>
        <w:rPr>
          <w:lang w:val="vi_VN" w:bidi="vi_VN"/>
        </w:rPr>
        <w:t>)</w:t>
      </w:r>
      <w:r>
        <w:rPr>
          <w:lang w:val="vi_VN" w:bidi="vi_VN"/>
        </w:rPr>
      </w:r>
      <w:r>
        <w:rPr>
          <w:lang w:val="vi_VN" w:bidi="vi_VN"/>
        </w:rPr>
      </w:r>
    </w:p>
    <w:p>
      <w:pPr/>
      <w:r>
        <w:rPr>
          <w:lang w:val="vi_VN" w:bidi="vi_VN"/>
        </w:rPr>
      </w:r>
    </w:p>
    <w:p>
      <w:pPr>
        <w:pStyle w:val="Heading2"/>
      </w:pPr>
      <w:r>
        <w:rPr>
          <w:lang w:val="vi_VN" w:bidi="vi_VN"/>
        </w:rPr>
        <w:t>Hê-li</w:t>
      </w:r>
      <w:r>
        <w:rPr>
          <w:lang w:val="vi_VN" w:bidi="vi_VN"/>
        </w:rPr>
      </w:r>
    </w:p>
    <w:p>
      <w:pPr/>
      <w:r>
        <w:rPr>
          <w:lang w:val="vi_VN" w:bidi="vi_VN"/>
        </w:rPr>
      </w:r>
      <w:r>
        <w:rPr>
          <w:lang w:val="vi_VN" w:bidi="vi_VN"/>
        </w:rPr>
        <w:t>Thầy tế lễ thượng phẩm khi Sa-mu-ên còn trẻ, trong thời kỳ của 12 quan xét. Ông phục vụ khi Đền tạm còn đặt tại Si-lô. Hê-li là cha của Hóp-ni và Phi-nê-a. Ông đã không ngăn cản các con trai mình làm những điều ác. Vì điều này, dòng dõi của Hê-li không còn được tiếp tục giữ chức thầy tế lễ thượng phẩm.</w:t>
      </w:r>
      <w:r>
        <w:rPr>
          <w:lang w:val="vi_VN" w:bidi="vi_VN"/>
        </w:rPr>
      </w:r>
      <w:r>
        <w:rPr>
          <w:lang w:val="vi_VN" w:bidi="vi_VN"/>
        </w:rPr>
      </w:r>
    </w:p>
    <w:p>
      <w:pPr/>
      <w:r>
        <w:rPr>
          <w:lang w:val="vi_VN" w:bidi="vi_VN"/>
        </w:rPr>
      </w:r>
    </w:p>
    <w:p>
      <w:pPr>
        <w:pStyle w:val="Heading2"/>
      </w:pPr>
      <w:r>
        <w:rPr>
          <w:lang w:val="vi_VN" w:bidi="vi_VN"/>
        </w:rPr>
        <w:t>Hê-nóc</w:t>
      </w:r>
      <w:r>
        <w:rPr>
          <w:lang w:val="vi_VN" w:bidi="vi_VN"/>
        </w:rPr>
      </w:r>
    </w:p>
    <w:p>
      <w:pPr/>
      <w:r>
        <w:rPr>
          <w:lang w:val="vi_VN" w:bidi="vi_VN"/>
        </w:rPr>
      </w:r>
      <w:r>
        <w:rPr>
          <w:lang w:val="vi_VN" w:bidi="vi_VN"/>
        </w:rPr>
        <w:t xml:space="preserve">Con trai của Giê-rệt trong dòng dõi của Sết và là cha của Mê-tu-sê-la. Ông </w:t>
      </w:r>
      <w:r>
        <w:rPr>
          <w:lang w:val="vi_VN" w:bidi="vi_VN"/>
        </w:rPr>
        <w:t xml:space="preserve">trung tín </w:t>
      </w:r>
      <w:r>
        <w:rPr>
          <w:lang w:val="vi_VN" w:bidi="vi_VN"/>
        </w:rPr>
        <w:t>với Đức Chúa Trời. Ông không chết và cũng không được chôn cất như những người khác. Đức Chúa Trời đã cất ông khỏi mặt đất.</w:t>
      </w:r>
      <w:r>
        <w:rPr>
          <w:lang w:val="vi_VN" w:bidi="vi_VN"/>
        </w:rPr>
      </w:r>
      <w:r>
        <w:rPr>
          <w:lang w:val="vi_VN" w:bidi="vi_VN"/>
        </w:rPr>
      </w:r>
    </w:p>
    <w:p>
      <w:pPr/>
      <w:r>
        <w:rPr>
          <w:lang w:val="vi_VN" w:bidi="vi_VN"/>
        </w:rPr>
      </w:r>
    </w:p>
    <w:p>
      <w:pPr>
        <w:pStyle w:val="Heading2"/>
      </w:pPr>
      <w:r>
        <w:rPr>
          <w:lang w:val="vi_VN" w:bidi="vi_VN"/>
        </w:rPr>
        <w:t>Hê-rốt Ạc-ríp-ba I</w:t>
      </w:r>
      <w:r>
        <w:rPr>
          <w:lang w:val="vi_VN" w:bidi="vi_VN"/>
        </w:rPr>
      </w:r>
    </w:p>
    <w:p>
      <w:pPr/>
      <w:r>
        <w:rPr>
          <w:lang w:val="vi_VN" w:bidi="vi_VN"/>
        </w:rPr>
      </w:r>
      <w:r>
        <w:rPr>
          <w:lang w:val="vi_VN" w:bidi="vi_VN"/>
        </w:rPr>
        <w:t xml:space="preserve">Vua Hê-rốt trong sách Công-vụ các Sứ-đồ chương 12. Ông là cháu nội của Hê-rốt Đại đế. Ông cũng là cháu của Hê-rốt An-ti-ba. Ông là cha của </w:t>
      </w:r>
      <w:r>
        <w:rPr>
          <w:lang w:val="vi_VN" w:bidi="vi_VN"/>
        </w:rPr>
        <w:t>Hê-rốt Ạc-ríp-ba I</w:t>
      </w:r>
      <w:r>
        <w:rPr>
          <w:lang w:val="vi_VN" w:bidi="vi_VN"/>
        </w:rPr>
        <w:t>I. Hai con gái của ông là Bê-rê-nít và Đơ-ru-si.</w:t>
      </w:r>
      <w:r>
        <w:rPr>
          <w:lang w:val="vi_VN" w:bidi="vi_VN"/>
        </w:rPr>
      </w:r>
      <w:r>
        <w:rPr>
          <w:lang w:val="vi_VN" w:bidi="vi_VN"/>
        </w:rPr>
      </w:r>
    </w:p>
    <w:p>
      <w:pPr/>
      <w:r>
        <w:rPr>
          <w:lang w:val="vi_VN" w:bidi="vi_VN"/>
        </w:rPr>
      </w:r>
    </w:p>
    <w:p>
      <w:pPr>
        <w:pStyle w:val="Heading2"/>
      </w:pPr>
      <w:r>
        <w:rPr>
          <w:lang w:val="vi_VN" w:bidi="vi_VN"/>
        </w:rPr>
        <w:t>Hê-rốt Ạc-ríp-ba II</w:t>
      </w:r>
      <w:r>
        <w:rPr>
          <w:lang w:val="vi_VN" w:bidi="vi_VN"/>
        </w:rPr>
      </w:r>
    </w:p>
    <w:p>
      <w:pPr/>
      <w:r>
        <w:rPr>
          <w:lang w:val="vi_VN" w:bidi="vi_VN"/>
        </w:rPr>
      </w:r>
      <w:r>
        <w:rPr>
          <w:lang w:val="vi_VN" w:bidi="vi_VN"/>
        </w:rPr>
        <w:t>Vua Ạc-ríp-ba trong Công-vụ các Sứ-đồ chương 25 và 26. Ông là con trai của Hê-rốt Ạc-ríp-ba I. Người ta cho rằng em gái của ông là Bê-rê-nít đã sống với ông như vợ chồng.</w:t>
      </w:r>
      <w:r>
        <w:rPr>
          <w:lang w:val="vi_VN" w:bidi="vi_VN"/>
        </w:rPr>
      </w:r>
      <w:r>
        <w:rPr>
          <w:lang w:val="vi_VN" w:bidi="vi_VN"/>
        </w:rPr>
      </w:r>
    </w:p>
    <w:p>
      <w:pPr/>
      <w:r>
        <w:rPr>
          <w:lang w:val="vi_VN" w:bidi="vi_VN"/>
        </w:rPr>
      </w:r>
    </w:p>
    <w:p>
      <w:pPr>
        <w:pStyle w:val="Heading2"/>
      </w:pPr>
      <w:r>
        <w:rPr>
          <w:lang w:val="vi_VN" w:bidi="vi_VN"/>
        </w:rPr>
        <w:t>Hê-rốt An-ti-ba</w:t>
      </w:r>
      <w:r>
        <w:rPr>
          <w:lang w:val="vi_VN" w:bidi="vi_VN"/>
        </w:rPr>
      </w:r>
    </w:p>
    <w:p>
      <w:pPr/>
      <w:r>
        <w:rPr>
          <w:lang w:val="vi_VN" w:bidi="vi_VN"/>
        </w:rPr>
      </w:r>
      <w:r>
        <w:rPr>
          <w:lang w:val="vi_VN" w:bidi="vi_VN"/>
        </w:rPr>
        <w:t>Hê-rốt được nói đến trong sách Ma-thi-ơ chương 14, Mác chương 6 và Lu-ca chương 3, 9 và 23. Ông là con trai của Hê-rốt Đại đế. Ông cai trị xứ Ga-li-lê và Bê-rê vào thời Chúa Giê-xu. Bê-rê nằm ở phía đông sông Giô-đanh. Ông cưới vợ của em trai mình là Phi-líp. Tên của bà là Hê-rô-đia. Hê-rốt An-ti-ba đã ra lệnh tử hình Giăng Báp-tít.</w:t>
      </w:r>
      <w:r>
        <w:rPr>
          <w:lang w:val="vi_VN" w:bidi="vi_VN"/>
        </w:rPr>
      </w:r>
      <w:r>
        <w:rPr>
          <w:lang w:val="vi_VN" w:bidi="vi_VN"/>
        </w:rPr>
      </w:r>
    </w:p>
    <w:p>
      <w:pPr/>
      <w:r>
        <w:rPr>
          <w:lang w:val="vi_VN" w:bidi="vi_VN"/>
        </w:rPr>
      </w:r>
    </w:p>
    <w:p>
      <w:pPr>
        <w:pStyle w:val="Heading2"/>
      </w:pPr>
      <w:r>
        <w:rPr>
          <w:lang w:val="vi_VN" w:bidi="vi_VN"/>
        </w:rPr>
        <w:t>Hiến tế trẻ em</w:t>
      </w:r>
      <w:r>
        <w:rPr>
          <w:lang w:val="vi_VN" w:bidi="vi_VN"/>
        </w:rPr>
      </w:r>
    </w:p>
    <w:p>
      <w:pPr/>
      <w:r>
        <w:rPr>
          <w:lang w:val="vi_VN" w:bidi="vi_VN"/>
        </w:rPr>
      </w:r>
      <w:r>
        <w:rPr>
          <w:lang w:val="vi_VN" w:bidi="vi_VN"/>
        </w:rPr>
        <w:t>Giết trẻ em như một cách để thờ phượng và tôn vinh các thần giả. Người ta hiến tế trẻ em để bày tỏ sự trung thành của họ đối với các thần giả. Họ cũng làm điều đó để nhận được phước lành từ các thần giả. Tập tục này rất phổ biến trong những thời điểm và bối cảnh được ghi chép trong Cựu Ước. Đức Chúa Trời chân thật bày tỏ rằng không được thờ phượng Ngài theo cách đó. Luật pháp của Đức Chúa Trời cũng nói rất rõ ràng rằng không được hiến tế con người. Điều này bao gồm cả trẻ em. Lê-vi Ký chương 18 và 20 đã nói về điều này.</w:t>
      </w:r>
      <w:r>
        <w:rPr>
          <w:lang w:val="vi_VN" w:bidi="vi_VN"/>
        </w:rPr>
      </w:r>
      <w:r>
        <w:rPr>
          <w:lang w:val="vi_VN" w:bidi="vi_VN"/>
        </w:rPr>
      </w:r>
    </w:p>
    <w:p>
      <w:pPr/>
      <w:r>
        <w:rPr>
          <w:lang w:val="vi_VN" w:bidi="vi_VN"/>
        </w:rPr>
      </w:r>
    </w:p>
    <w:p>
      <w:pPr>
        <w:pStyle w:val="Heading2"/>
      </w:pPr>
      <w:r>
        <w:rPr>
          <w:lang w:val="vi_VN" w:bidi="vi_VN"/>
        </w:rPr>
        <w:t>Hoà thuận với Đức Chúa Trời</w:t>
      </w:r>
      <w:r>
        <w:rPr>
          <w:lang w:val="vi_VN" w:bidi="vi_VN"/>
        </w:rPr>
      </w:r>
    </w:p>
    <w:p>
      <w:pPr/>
      <w:r>
        <w:rPr>
          <w:lang w:val="vi_VN" w:bidi="vi_VN"/>
        </w:rPr>
      </w:r>
      <w:r>
        <w:rPr>
          <w:lang w:val="vi_VN" w:bidi="vi_VN"/>
        </w:rPr>
        <w:t>Được sống trong bình an và vui mừng với Đức Chúa Trời. Điều này cũng được gọi là được xưng công chính hoặc được kể là công chính. Nó có nghĩa là con người có thể hưởng thụ những phước lành của giao ước Đức Chúa Trời. Nó cũng có nghĩa là con người được giải cứu khỏi quyền lực của tội lỗi, sự chết và điều ác. Đức Chúa Trời giải cứu họ thông qua sự chết và sự sống lại của Chúa Giê-xu. Những người tin cậy Đức Chúa Trời và có đức tin nơi Ngài sẽ được hoà thuận với Ngài.</w:t>
      </w:r>
      <w:r>
        <w:rPr>
          <w:lang w:val="vi_VN" w:bidi="vi_VN"/>
        </w:rPr>
      </w:r>
      <w:r>
        <w:rPr>
          <w:lang w:val="vi_VN" w:bidi="vi_VN"/>
        </w:rPr>
      </w:r>
    </w:p>
    <w:p>
      <w:pPr/>
      <w:r>
        <w:rPr>
          <w:lang w:val="vi_VN" w:bidi="vi_VN"/>
        </w:rPr>
      </w:r>
    </w:p>
    <w:p>
      <w:pPr>
        <w:pStyle w:val="Heading2"/>
      </w:pPr>
      <w:r>
        <w:rPr>
          <w:lang w:val="vi_VN" w:bidi="vi_VN"/>
        </w:rPr>
        <w:t>Hòm Giao Ước</w:t>
      </w:r>
      <w:r>
        <w:rPr>
          <w:lang w:val="vi_VN" w:bidi="vi_VN"/>
        </w:rPr>
      </w:r>
    </w:p>
    <w:p>
      <w:pPr/>
      <w:r>
        <w:rPr>
          <w:lang w:val="vi_VN" w:bidi="vi_VN"/>
        </w:rPr>
      </w:r>
      <w:r>
        <w:rPr>
          <w:lang w:val="vi_VN" w:bidi="vi_VN"/>
        </w:rPr>
        <w:t>Một cái hòm quan trọng đó là dấu hiệu của giao ước tại núi Si-na-i. Các vật thánh được đặt trong đó. Trong hòm bao gồm hai bảng đá chép Mười Điều Răn. Ngoài ra còn có một bình ma-na và cây gậy của A-rôn. Ban đầu, hòm được đặt trong đền tạm. Sau đó, nó được để trong Nơi Chí Thánh của đền thờ (</w:t>
      </w:r>
      <w:r>
        <w:rPr>
          <w:lang w:val="vi_VN" w:bidi="vi_VN"/>
        </w:rPr>
        <w:t>Nơi Chí Thánh</w:t>
      </w:r>
      <w:r>
        <w:rPr>
          <w:lang w:val="vi_VN" w:bidi="vi_VN"/>
        </w:rPr>
        <w:t>)</w:t>
      </w:r>
      <w:r>
        <w:rPr>
          <w:lang w:val="vi_VN" w:bidi="vi_VN"/>
        </w:rPr>
        <w:t>. Hòm giao ước như là ngai của Đức Chúa Trời trên đất. Đó là nơi mà dân sự của Ngài có thể đến gặp gỡ Ngài.</w:t>
      </w:r>
      <w:r>
        <w:rPr>
          <w:lang w:val="vi_VN" w:bidi="vi_VN"/>
        </w:rPr>
      </w:r>
      <w:r>
        <w:rPr>
          <w:lang w:val="vi_VN" w:bidi="vi_VN"/>
        </w:rPr>
      </w:r>
    </w:p>
    <w:p>
      <w:pPr/>
      <w:r>
        <w:rPr>
          <w:lang w:val="vi_VN" w:bidi="vi_VN"/>
        </w:rPr>
      </w:r>
    </w:p>
    <w:p>
      <w:pPr>
        <w:pStyle w:val="Heading2"/>
      </w:pPr>
      <w:r>
        <w:rPr>
          <w:lang w:val="vi_VN" w:bidi="vi_VN"/>
        </w:rPr>
        <w:t>Hô-báp</w:t>
      </w:r>
      <w:r>
        <w:rPr>
          <w:lang w:val="vi_VN" w:bidi="vi_VN"/>
        </w:rPr>
      </w:r>
    </w:p>
    <w:p>
      <w:pPr/>
      <w:r>
        <w:rPr>
          <w:lang w:val="vi_VN" w:bidi="vi_VN"/>
        </w:rPr>
      </w:r>
      <w:r>
        <w:rPr>
          <w:lang w:val="vi_VN" w:bidi="vi_VN"/>
        </w:rPr>
        <w:t>Anh vợ của Môi-se. Ông là con trai của Rê-u-ên, người cũng gọi là Giê-trô. Hô-báp là anh trai của Sê-phô-ra, vợ của Môi-se. Ông thuộc nhóm người Kê-nít. Ông đã ở cùng với dân Y-sơ-ra-ên khi họ di chuyển từ núi Si-na-i đến Ca-na-an. Ông là người dẫn đường cho họ trong hoang mạc.</w:t>
      </w:r>
      <w:r>
        <w:rPr>
          <w:lang w:val="vi_VN" w:bidi="vi_VN"/>
        </w:rPr>
      </w:r>
      <w:r>
        <w:rPr>
          <w:lang w:val="vi_VN" w:bidi="vi_VN"/>
        </w:rPr>
      </w:r>
    </w:p>
    <w:p>
      <w:pPr/>
      <w:r>
        <w:rPr>
          <w:lang w:val="vi_VN" w:bidi="vi_VN"/>
        </w:rPr>
      </w:r>
    </w:p>
    <w:p>
      <w:pPr>
        <w:pStyle w:val="Heading2"/>
      </w:pPr>
      <w:r>
        <w:rPr>
          <w:lang w:val="vi_VN" w:bidi="vi_VN"/>
        </w:rPr>
        <w:t>Hội Thánh</w:t>
      </w:r>
      <w:r>
        <w:rPr>
          <w:lang w:val="vi_VN" w:bidi="vi_VN"/>
        </w:rPr>
      </w:r>
    </w:p>
    <w:p>
      <w:pPr/>
      <w:r>
        <w:rPr>
          <w:lang w:val="vi_VN" w:bidi="vi_VN"/>
        </w:rPr>
      </w:r>
      <w:r>
        <w:rPr>
          <w:lang w:val="vi_VN" w:bidi="vi_VN"/>
        </w:rPr>
        <w:t>Cộng đồng của những người theo Chúa Giê-xu. Hội Thánh khởi đầu từ các môn đồ tại Giê-ru-sa-lem, những người thuộc dòng dõi của Áp-ra-ham. Hội Thánh đã phát triển bao gồm mọi gia đình, mọi nơi và mọi dân tộc. Họ được hiệp làm một thông qua tin vào Chúa Giê-xu và tin rằng Ngài là Đấng Mê-si. Vương quốc của Đức Chúa Trời được lan rộng trên đất khi Hội Thánh trung tín bước theo Chúa Giê-xu. Hội Thánh cũng được gọi là thân thể của Đấng Christ.</w:t>
      </w:r>
      <w:r>
        <w:rPr>
          <w:lang w:val="vi_VN" w:bidi="vi_VN"/>
        </w:rPr>
      </w:r>
      <w:r>
        <w:rPr>
          <w:lang w:val="vi_VN" w:bidi="vi_VN"/>
        </w:rPr>
      </w:r>
    </w:p>
    <w:p>
      <w:pPr/>
      <w:r>
        <w:rPr>
          <w:lang w:val="vi_VN" w:bidi="vi_VN"/>
        </w:rPr>
      </w:r>
    </w:p>
    <w:p>
      <w:pPr>
        <w:pStyle w:val="Heading2"/>
      </w:pPr>
      <w:r>
        <w:rPr>
          <w:lang w:val="vi_VN" w:bidi="vi_VN"/>
        </w:rPr>
        <w:t>Hôn nhân</w:t>
      </w:r>
      <w:r>
        <w:rPr>
          <w:lang w:val="vi_VN" w:bidi="vi_VN"/>
        </w:rPr>
      </w:r>
    </w:p>
    <w:p>
      <w:pPr/>
      <w:r>
        <w:rPr>
          <w:lang w:val="vi_VN" w:bidi="vi_VN"/>
        </w:rPr>
      </w:r>
      <w:r>
        <w:rPr>
          <w:lang w:val="vi_VN" w:bidi="vi_VN"/>
        </w:rPr>
        <w:t>Tập tục trong Kinh Thánh cho phép một người nam và một người nữ đến với nhau để trở thành một gia đình. Đây là cách con người vâng theo chỉ dẫn của Đức Chúa Trời để sinh con và làm đầy dẫy trên đất. Luật pháp của Môi-se bao gồm nhiều quy định về hôn nhân giữa dân Y-sơ-ra-ên. Nguyên tắc chính là chồng và vợ phải luôn chung thuỷ với nhau. Họ chỉ được quan hệ tình dục với nhau. Sách Nhã-ca cho thấy một gương mẫu về niềm vui, sự tôn trọng và lòng nhân ái trong hôn nhân. Các tiên tri trong Cựu Ước cũng dùng hôn nhân như một hình ảnh minh hoạ mối quan hệ giữa dân Y-sơ-ra-ên và Đức Chúa Trời. Đức Chúa Trời được ví như người chồng, còn dân Y-sơ-ra-ên như người vợ. Đức Chúa Trời yêu thương Y-sơ-ra-ên và luôn chung thuỷ với dân sự Ngài. Các tác giả Tân Ước cũng dùng hôn nhân làm hình ảnh minh hoạ. Chúa Giê-xu được ví như chàng rể còn Hội thánh như cô dâu. Điều này bày tỏ tình yêu sâu sắc của Chúa Giê-xu dành cho những người đi theo Ngài.</w:t>
      </w:r>
      <w:r>
        <w:rPr>
          <w:lang w:val="vi_VN" w:bidi="vi_VN"/>
        </w:rPr>
      </w:r>
      <w:r>
        <w:rPr>
          <w:lang w:val="vi_VN" w:bidi="vi_VN"/>
        </w:rPr>
      </w:r>
    </w:p>
    <w:p>
      <w:pPr/>
      <w:r>
        <w:rPr>
          <w:lang w:val="vi_VN" w:bidi="vi_VN"/>
        </w:rPr>
      </w:r>
    </w:p>
    <w:p>
      <w:pPr>
        <w:pStyle w:val="Heading2"/>
      </w:pPr>
      <w:r>
        <w:rPr>
          <w:lang w:val="vi_VN" w:bidi="vi_VN"/>
        </w:rPr>
        <w:t>Huyết</w:t>
      </w:r>
      <w:r>
        <w:rPr>
          <w:lang w:val="vi_VN" w:bidi="vi_VN"/>
        </w:rPr>
      </w:r>
    </w:p>
    <w:p>
      <w:pPr/>
      <w:r>
        <w:rPr>
          <w:lang w:val="vi_VN" w:bidi="vi_VN"/>
        </w:rPr>
      </w:r>
      <w:r>
        <w:rPr>
          <w:lang w:val="vi_VN" w:bidi="vi_VN"/>
        </w:rPr>
        <w:t>Xuyên suốt Kinh Thánh, từ huyết có hai ý nghĩa. Ý nghĩa thứ nhất là chất lỏng màu đỏ bên trong cơ thể của con người và động vật. Ý nghĩa thứ hai là dấu hiệu của sự sống. Sự sống là món quà từ Đức Chúa Trời. Huyết được xem là rất quan trọng vì nó cho biết một người hay một con vật còn sống. Mất huyết được hiểu là dẫn đến sự chết. Do đó, bất cứ điều gì liên quan đến việc đổ huyết đều bị xem là không trong sạch. Vì huyết rất quan trọng, nên nó được dùng để làm cho mọi thứ trở nên thánh khiết và thanh sạch. Việc rảy huyết của con sinh tế trên một người hay một vật là một dấu hiệu. Nó bày tỏ người hoặc vật đó đã được thanh tẩy khỏi sự chết và tội lỗi.</w:t>
      </w:r>
      <w:r>
        <w:rPr>
          <w:lang w:val="vi_VN" w:bidi="vi_VN"/>
        </w:rPr>
      </w:r>
      <w:r>
        <w:rPr>
          <w:lang w:val="vi_VN" w:bidi="vi_VN"/>
        </w:rPr>
      </w:r>
    </w:p>
    <w:p>
      <w:pPr/>
      <w:r>
        <w:rPr>
          <w:lang w:val="vi_VN" w:bidi="vi_VN"/>
        </w:rPr>
      </w:r>
    </w:p>
    <w:p>
      <w:pPr>
        <w:pStyle w:val="Heading2"/>
      </w:pPr>
      <w:r>
        <w:rPr>
          <w:lang w:val="vi_VN" w:bidi="vi_VN"/>
        </w:rPr>
        <w:t>Hương</w:t>
      </w:r>
      <w:r>
        <w:rPr>
          <w:lang w:val="vi_VN" w:bidi="vi_VN"/>
        </w:rPr>
      </w:r>
    </w:p>
    <w:p>
      <w:pPr/>
      <w:r>
        <w:rPr>
          <w:lang w:val="vi_VN" w:bidi="vi_VN"/>
        </w:rPr>
      </w:r>
      <w:r>
        <w:rPr>
          <w:lang w:val="vi_VN" w:bidi="vi_VN"/>
        </w:rPr>
        <w:t>Một vật liệu được đốt để tạo ra khói có mùi thơm. Nhiều dân tộc trong suốt lịch sử đã dùng hương trong các nghi lễ thờ phượng của họ. Đức Chúa Trời đã ban những chỉ dẫn cho các thầy tế lễ của Y-sơ-ra-ên về cách đốt hương. Họ dùng những chén nông để đốt hương trên bàn thờ. Đó là một của lễ để tôn vinh Đức Chúa Trời. Hương có mùi thơm ngát và điều này nhắc nhở dân sự Đức Chúa Trời rằng Ngài đã ban cho họ những điều tốt lành. Khói từ hương cũng là dấu hiệu của những lời cầu nguyện được dâng lên Đức Chúa Trời.</w:t>
      </w:r>
      <w:r>
        <w:rPr>
          <w:lang w:val="vi_VN" w:bidi="vi_VN"/>
        </w:rPr>
      </w:r>
      <w:r>
        <w:rPr>
          <w:lang w:val="vi_VN" w:bidi="vi_VN"/>
        </w:rPr>
      </w:r>
    </w:p>
    <w:p>
      <w:pPr/>
      <w:r>
        <w:rPr>
          <w:lang w:val="vi_VN" w:bidi="vi_VN"/>
        </w:rPr>
      </w:r>
    </w:p>
    <w:p>
      <w:pPr>
        <w:pStyle w:val="Heading2"/>
      </w:pPr>
      <w:r>
        <w:rPr>
          <w:lang w:val="vi_VN" w:bidi="vi_VN"/>
        </w:rPr>
        <w:t>Hy Lạp</w:t>
      </w:r>
      <w:r>
        <w:rPr>
          <w:lang w:val="vi_VN" w:bidi="vi_VN"/>
        </w:rPr>
      </w:r>
    </w:p>
    <w:p>
      <w:pPr/>
      <w:r>
        <w:rPr>
          <w:lang w:val="vi_VN" w:bidi="vi_VN"/>
        </w:rPr>
      </w:r>
      <w:r>
        <w:rPr>
          <w:lang w:val="vi_VN" w:bidi="vi_VN"/>
        </w:rPr>
        <w:t>Một vương quốc rất hùng mạnh trong những năm giữa Cựu Ước và Tân Ước. Các nhà cai trị Hy Lạp đã cai trị Y-sơ-ra-ên và Giê-ru-sa-lem trong một thời gian. Sau đó quân đội La Mã chiếm quyền kiểm soát các vùng đất do người Hy Lạp cai trị. Nhưng lối suy nghĩ và hành động của người Hy Lạp vẫn tồn tại ngay cả trong thời kỳ La Mã cai trị. Tiếng Hy Lạp được sử dụng bởi người dân ở khắp các khu vực xung quanh Biển Địa Trung Hải. Tân Ước được viết bằng tiếng Hy Lạp.</w:t>
      </w:r>
      <w:r>
        <w:rPr>
          <w:lang w:val="vi_VN" w:bidi="vi_VN"/>
        </w:rPr>
      </w:r>
      <w:r>
        <w:rPr>
          <w:lang w:val="vi_VN" w:bidi="vi_V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