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人類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神按照自己的形象創造了人。祂希望他們永遠與祂和睦相處。他們應當彼此和睦，並與其他受造物和睦相處。但是亞當和夏娃犯了罪。從那時起，罪和死亡就控制了人類。人犯罪。人也死亡。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人子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種談論一個人或人類的方式。這也是但以理在異象中看到的一個人的稱呼（但7:13–14）。在異象中，人子拯救了以色列脫離他們的敵人。耶穌稱自己為人子，這是談論祂是人並擁有神權柄的稱呼。耶穌解釋說，作為人子，祂將受苦，然後祂會戰勝神的敵人。那些敵人是罪、死亡和邪惡。耶穌會為所有人做到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