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Familiarization, Internalization, Articulation (Fia) Images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Familiarization, Internalization, Articulation (FIA) Images</w:t>
      </w:r>
      <w:r>
        <w:rPr>
          <w:lang w:val="fr_FR" w:bidi="fr_FR"/>
        </w:rPr>
        <w:t xml:space="preserve"> © 2023 SRV Partners Released under CC BY-SA 4.0 license. </w:t>
      </w:r>
      <w:r>
        <w:rPr>
          <w:lang w:val="fr_FR" w:bidi="fr_FR"/>
        </w:rPr>
        <w:t>Familiarization, Internalization, Articulation (FIA) Images</w:t>
      </w:r>
      <w:r>
        <w:rPr>
          <w:lang w:val="fr_FR" w:bidi="fr_FR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fr_FR" w:bidi="fr_FR"/>
        </w:rPr>
        <w:t>Familiarization, Internalization, Articulation (FIA)</w:t>
      </w:r>
      <w:r>
        <w:rPr>
          <w:lang w:val="fr_FR" w:bidi="fr_FR"/>
        </w:rPr>
        <w:t xml:space="preserve"> © 2023 SRV Partners.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G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Graine de moutarde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4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Graine de moutarde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6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Graine de moutarde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8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Graine de moutarde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20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303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304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305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photos/a306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