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Familiarization, Internalization, Articulation (Fia) Images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© 2023 SRV Partners Released under CC BY-SA 4.0 license. </w:t>
      </w:r>
      <w:r>
        <w:rPr>
          <w:lang w:val="fr_FR" w:bidi="fr_FR"/>
        </w:rPr>
        <w:t>Familiarization, Internalization, Articulation (FIA) Images</w:t>
      </w:r>
      <w:r>
        <w:rPr>
          <w:lang w:val="fr_FR" w:bidi="fr_FR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fr_FR" w:bidi="fr_FR"/>
        </w:rPr>
        <w:t>Familiarization, Internalization, Articulation (FIA)</w:t>
      </w:r>
      <w:r>
        <w:rPr>
          <w:lang w:val="fr_FR" w:bidi="fr_FR"/>
        </w:rPr>
        <w:t xml:space="preserve"> © 2023 SRV Partners.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V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Veau engraissé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Veau engraissé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Vidéo accélérée d'une semence qui pousse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80956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095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Vidéo accélérée d'une semence qui pousse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902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90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Vidéo accélérée d'une semence qui pousse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2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Vigne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Vigne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6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Vigne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04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28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Vin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Image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30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502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430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510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511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1515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2037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2038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2039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70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