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</w:t>
      </w:r>
      <w:r>
        <w:rPr>
          <w:b/>
          <w:lang w:val="zh_CN" w:bidi="zh_CN"/>
        </w:rPr>
        <w:t>燔祭</w:t>
      </w:r>
      <w:r>
        <w:rPr>
          <w:lang w:val="zh_CN" w:bidi="zh_CN"/>
        </w:rPr>
        <w:t>是人们献给神的一种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祭物</w:t>
        </w:r>
      </w:hyperlink>
      <w:r>
        <w:rPr>
          <w:lang w:val="zh_CN" w:bidi="zh_CN"/>
        </w:rPr>
        <w:t>的形式。当一个人把燔祭献给神时，他会杀死一只动物，然后在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上把这只动物完全烧掉，祭坛是一个特别的地方，用来把礼物献给神。当一个人把燔祭献给神时，他们是在对神说："正如我完全地烧掉这头牲畜一样，我也把自己完全地奉献给你。"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燔祭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14" TargetMode="External"/><Relationship Id="rId14" Type="http://schemas.openxmlformats.org/officeDocument/2006/relationships/hyperlink" Target="#t3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