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鸽子</w:t>
      </w:r>
      <w:r>
        <w:rPr>
          <w:lang w:val="zh_CN" w:bidi="zh_CN"/>
        </w:rPr>
        <w:t>是一种鸟，在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非常常见。鸽子有不同的类型和大小。有些是白色的，有些则有斑点或有几种颜色。鸽子被认为是一种温柔、和平的鸟。鸽子可以长途飞行，它们非常善于找回到它们所来之处的路。</w:t>
      </w:r>
    </w:p>
    <w:p>
      <w:pPr/>
      <w:r>
        <w:rPr>
          <w:lang w:val="zh_CN" w:bidi="zh_CN"/>
        </w:rPr>
      </w:r>
      <w:r>
        <w:rPr>
          <w:lang w:val="zh_CN" w:bidi="zh_CN"/>
        </w:rPr>
        <w:t>神要求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在不同的仪式中以动物向祂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。通常这些动物是绵羊、山羊或公牛。对于穷人来说，这些动物太贵了。因此，神允许人们用一对鸽子献祭。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受洗</w:t>
        </w:r>
      </w:hyperlink>
      <w:r>
        <w:rPr>
          <w:lang w:val="zh_CN" w:bidi="zh_CN"/>
        </w:rPr>
        <w:t>时，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看起来好像鸽子，降在祂身上。这并不意味着圣灵是鸽子，只是当时圣灵看起来像鸽子。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格拉森人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这些都是位于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东南岸的地区和该地区内城市的不同名称。住在这里的大多数人都不是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。该地区是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低加坡里</w:t>
        </w:r>
      </w:hyperlink>
      <w:r>
        <w:rPr>
          <w:lang w:val="zh_CN" w:bidi="zh_CN"/>
        </w:rPr>
        <w:t>的一部分。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格拉森人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114" TargetMode="External"/><Relationship Id="rId18" Type="http://schemas.openxmlformats.org/officeDocument/2006/relationships/hyperlink" Target="#t9" TargetMode="External"/><Relationship Id="rId19" Type="http://schemas.openxmlformats.org/officeDocument/2006/relationships/hyperlink" Target="#t68" TargetMode="External"/><Relationship Id="rId20" Type="http://schemas.openxmlformats.org/officeDocument/2006/relationships/hyperlink" Target="None" TargetMode="External"/><Relationship Id="rId21" Type="http://schemas.openxmlformats.org/officeDocument/2006/relationships/hyperlink" Target="#t121" TargetMode="External"/><Relationship Id="rId22" Type="http://schemas.openxmlformats.org/officeDocument/2006/relationships/hyperlink" Target="#t77" TargetMode="External"/><Relationship Id="rId23" Type="http://schemas.openxmlformats.org/officeDocument/2006/relationships/hyperlink" Target="#t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