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膏抹</w:t>
      </w:r>
      <w:r>
        <w:rPr>
          <w:lang w:val="zh_CN" w:bidi="zh_CN"/>
        </w:rPr>
        <w:t>某人意味着将闻起来带香味的油浇灌在某人身上。 也可以膏抹物体。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在旧约中，神在交给某人一项特殊任务之前，会指示别人把油抹在那人的头上。 油是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神的圣灵</w:t>
        </w:r>
      </w:hyperlink>
      <w:r>
        <w:rPr>
          <w:lang w:val="zh_CN" w:bidi="zh_CN"/>
        </w:rPr>
        <w:t>的象征。 这个仪式清楚表明神为了一个特别的目的而将这人分别出来。 这也清楚地表示神赋予这个人特殊的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 这个人后来被称为"受膏者"。 例如，神告诉撒母耳要膏抹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。 神吩咐摩西膏抹亚伦作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。 神吩咐先知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以利亚</w:t>
        </w:r>
      </w:hyperlink>
      <w:r>
        <w:rPr>
          <w:lang w:val="zh_CN" w:bidi="zh_CN"/>
        </w:rPr>
        <w:t>膏抹以利沙为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，接替以利亚。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后来，"受膏者"这个词也用于神指派定执行特殊任务的人，即使没有浇油的仪式。 耶稣被称为"受膏者"，因为神拣选了祂执行一项非常特殊的任务。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人们也可以膏抹物体。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们用油膏抹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中使用的物品，以表明这些物品现在具有特殊的使用目的。 这些物品现在属于神；它们是神圣的。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也把膏抹当做日常活动，并没有特别的意义。 他们使用闻起来带香味的油来护理他们的皮肤和头发。 耶稣告诉人们，如果他们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禁食</w:t>
        </w:r>
      </w:hyperlink>
      <w:r>
        <w:rPr>
          <w:lang w:val="zh_CN" w:bidi="zh_CN"/>
        </w:rPr>
        <w:t>，就应该像平日一样膏抹自己，而不是让自己看起来不修边幅，好让其他人觉得："这些人在禁食，真了不起！"</w:t>
      </w:r>
    </w:p>
    <w:p>
      <w:pPr/>
      <w:r>
        <w:rPr>
          <w:lang w:val="zh_CN" w:bidi="zh_CN"/>
        </w:rPr>
      </w:r>
      <w:r>
        <w:rPr>
          <w:lang w:val="zh_CN" w:bidi="zh_CN"/>
        </w:rPr>
        <w:t>人们还在客人身上涂抹一些油，以表示他们受到欢迎和尊重。 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福音书</w:t>
        </w:r>
      </w:hyperlink>
      <w:r>
        <w:rPr>
          <w:lang w:val="zh_CN" w:bidi="zh_CN"/>
        </w:rPr>
        <w:t>中有两个故事，妇女把油膏抹在耶稣的脚上以纪念祂。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犹太人也在人死后膏抹他的身体。 耶稣死后，妇女们将香气浓郁的油带到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坟墓</w:t>
        </w:r>
      </w:hyperlink>
      <w:r>
        <w:rPr>
          <w:lang w:val="zh_CN" w:bidi="zh_CN"/>
        </w:rPr>
        <w:t>，以便膏抹耶稣的遗体。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在新约圣经中，早期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有时后会在有人生病时用油膏抹和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 xml:space="preserve">。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hyperlink r:id="rId30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在他的信中说，如果有人生病，其他</w:t>
      </w:r>
      <w:hyperlink r:id="rId31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应该为他祷告，并用油膏抹他。 这并不是因为油有任何特殊的力量，而是因为它是神同在的象征。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8" TargetMode="External"/><Relationship Id="rId14" Type="http://schemas.openxmlformats.org/officeDocument/2006/relationships/hyperlink" Target="#t8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226" TargetMode="External"/><Relationship Id="rId18" Type="http://schemas.openxmlformats.org/officeDocument/2006/relationships/hyperlink" Target="#t246" TargetMode="External"/><Relationship Id="rId19" Type="http://schemas.openxmlformats.org/officeDocument/2006/relationships/hyperlink" Target="#t44" TargetMode="External"/><Relationship Id="rId20" Type="http://schemas.openxmlformats.org/officeDocument/2006/relationships/hyperlink" Target="#t104" TargetMode="External"/><Relationship Id="rId21" Type="http://schemas.openxmlformats.org/officeDocument/2006/relationships/hyperlink" Target="#t103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77" TargetMode="External"/><Relationship Id="rId24" Type="http://schemas.openxmlformats.org/officeDocument/2006/relationships/hyperlink" Target="#t49" TargetMode="External"/><Relationship Id="rId25" Type="http://schemas.openxmlformats.org/officeDocument/2006/relationships/hyperlink" Target="#t60" TargetMode="External"/><Relationship Id="rId26" Type="http://schemas.openxmlformats.org/officeDocument/2006/relationships/hyperlink" Target="#t140" TargetMode="External"/><Relationship Id="rId27" Type="http://schemas.openxmlformats.org/officeDocument/2006/relationships/hyperlink" Target="#t175" TargetMode="External"/><Relationship Id="rId28" Type="http://schemas.openxmlformats.org/officeDocument/2006/relationships/hyperlink" Target="#t102" TargetMode="External"/><Relationship Id="rId29" Type="http://schemas.openxmlformats.org/officeDocument/2006/relationships/hyperlink" Target="#t6" TargetMode="External"/><Relationship Id="rId30" Type="http://schemas.openxmlformats.org/officeDocument/2006/relationships/hyperlink" Target="#t75" TargetMode="External"/><Relationship Id="rId31" Type="http://schemas.openxmlformats.org/officeDocument/2006/relationships/hyperlink" Target="#t12" TargetMode="External"/><Relationship Id="rId3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