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Espírito Santo de Deus</w:t>
        </w:r>
      </w:hyperlink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autoridade</w:t>
        </w:r>
      </w:hyperlink>
      <w:r>
        <w:rPr>
          <w:lang w:val="pt_PT" w:bidi="pt_PT"/>
        </w:rPr>
        <w:t xml:space="preserve"> especial a essa pessoa. A pessoa era então chamada de “ungida”. Por exemplo, Deus disse a Samuel para ungir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Davi</w:t>
        </w:r>
      </w:hyperlink>
      <w:r>
        <w:rPr>
          <w:lang w:val="pt_PT" w:bidi="pt_PT"/>
        </w:rPr>
        <w:t xml:space="preserve"> como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rei</w:t>
        </w:r>
      </w:hyperlink>
      <w:r>
        <w:rPr>
          <w:lang w:val="pt_PT" w:bidi="pt_PT"/>
        </w:rPr>
        <w:t xml:space="preserve">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Deus disse a Moisés para ungir Arão como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sumo sacerdote</w:t>
        </w:r>
      </w:hyperlink>
      <w:r>
        <w:rPr>
          <w:lang w:val="pt_PT" w:bidi="pt_PT"/>
        </w:rPr>
        <w:t xml:space="preserve">. E Deus disse ao profeta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Elias</w:t>
        </w:r>
      </w:hyperlink>
      <w:r>
        <w:rPr>
          <w:lang w:val="pt_PT" w:bidi="pt_PT"/>
        </w:rPr>
        <w:t xml:space="preserve"> para ungir Eliseu como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profeta</w:t>
        </w:r>
      </w:hyperlink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ungiam os objetos que eram usados no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judeu</w:t>
        </w:r>
      </w:hyperlink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jejuassem</w:t>
        </w:r>
      </w:hyperlink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Evangelhos</w:t>
        </w:r>
      </w:hyperlink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túmulo</w:t>
        </w:r>
      </w:hyperlink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cristãos</w:t>
        </w:r>
      </w:hyperlink>
      <w:r>
        <w:rPr>
          <w:lang w:val="pt_PT" w:bidi="pt_PT"/>
        </w:rPr>
        <w:t xml:space="preserve"> às vezes usavam óleo junto com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oração</w:t>
        </w:r>
      </w:hyperlink>
      <w:r>
        <w:rPr>
          <w:lang w:val="pt_PT" w:bidi="pt_PT"/>
        </w:rPr>
        <w:t xml:space="preserve">, se alguém estivesse doente. O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apóstolo</w:t>
        </w:r>
      </w:hyperlink>
      <w:r>
        <w:rPr>
          <w:lang w:val="pt_PT" w:bidi="pt_PT"/>
        </w:rPr>
        <w:t xml:space="preserve">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Tiago</w:t>
        </w:r>
      </w:hyperlink>
      <w:r>
        <w:rPr>
          <w:lang w:val="pt_PT" w:bidi="pt_PT"/>
        </w:rPr>
        <w:t xml:space="preserve">, em sua carta, diz que, se alguém está doente, os outros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as pessoas </w:t>
      </w:r>
      <w:r>
        <w:rPr>
          <w:b/>
          <w:lang w:val="pt_PT" w:bidi="pt_PT"/>
        </w:rPr>
        <w:t>ungem</w:t>
      </w:r>
      <w:r>
        <w:rPr>
          <w:lang w:val="pt_PT" w:bidi="pt_PT"/>
        </w:rPr>
        <w:t xml:space="preserve"> um objeto ou um lugar, elas estão derramando óleo ou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vinho</w:t>
        </w:r>
      </w:hyperlink>
      <w:r>
        <w:rPr>
          <w:lang w:val="pt_PT" w:bidi="pt_PT"/>
        </w:rPr>
        <w:t xml:space="preserve"> sobre o objeto ou lugar. Eles fazem isso para dedicar o objeto ou lugar a Deus. No Antigo Testamento, Jacó teve uma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de Deus enquanto ele estava dormindo com sua cabeça em uma pedra. Quando ele acordou, ele ungiu essa pedra com óleo para marcar esse lugar como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, porque Deus havia falado com ele lá. Quando o povo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fez o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tabernáculo</w:t>
        </w:r>
      </w:hyperlink>
      <w:r>
        <w:rPr>
          <w:lang w:val="pt_PT" w:bidi="pt_PT"/>
        </w:rPr>
        <w:t xml:space="preserve">,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ungiram os objetos no tabernáculo para dedicá-los a Deus. Esses objetos agora eram sagrados, ou santos, e seriam usados apenas para o serviço especial de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adoração</w:t>
        </w:r>
      </w:hyperlink>
      <w:r>
        <w:rPr>
          <w:lang w:val="pt_PT" w:bidi="pt_PT"/>
        </w:rPr>
        <w:t xml:space="preserve">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44" TargetMode="External"/><Relationship Id="rId20" Type="http://schemas.openxmlformats.org/officeDocument/2006/relationships/hyperlink" Target="#t104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49" TargetMode="External"/><Relationship Id="rId25" Type="http://schemas.openxmlformats.org/officeDocument/2006/relationships/hyperlink" Target="#t60" TargetMode="External"/><Relationship Id="rId26" Type="http://schemas.openxmlformats.org/officeDocument/2006/relationships/hyperlink" Target="#t140" TargetMode="External"/><Relationship Id="rId27" Type="http://schemas.openxmlformats.org/officeDocument/2006/relationships/hyperlink" Target="#t175" TargetMode="External"/><Relationship Id="rId28" Type="http://schemas.openxmlformats.org/officeDocument/2006/relationships/hyperlink" Target="#t102" TargetMode="External"/><Relationship Id="rId29" Type="http://schemas.openxmlformats.org/officeDocument/2006/relationships/hyperlink" Target="#t6" TargetMode="External"/><Relationship Id="rId30" Type="http://schemas.openxmlformats.org/officeDocument/2006/relationships/hyperlink" Target="#t75" TargetMode="External"/><Relationship Id="rId31" Type="http://schemas.openxmlformats.org/officeDocument/2006/relationships/hyperlink" Target="#t12" TargetMode="External"/><Relationship Id="rId32" Type="http://schemas.openxmlformats.org/officeDocument/2006/relationships/hyperlink" Target="None" TargetMode="External"/><Relationship Id="rId33" Type="http://schemas.openxmlformats.org/officeDocument/2006/relationships/hyperlink" Target="#t243" TargetMode="External"/><Relationship Id="rId34" Type="http://schemas.openxmlformats.org/officeDocument/2006/relationships/hyperlink" Target="#t143" TargetMode="External"/><Relationship Id="rId35" Type="http://schemas.openxmlformats.org/officeDocument/2006/relationships/hyperlink" Target="#t67" TargetMode="External"/><Relationship Id="rId36" Type="http://schemas.openxmlformats.org/officeDocument/2006/relationships/hyperlink" Target="#t184" TargetMode="External"/><Relationship Id="rId37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