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外人、外國人、外族人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當一個人身處的國家並非其出生地時，他就是該國的</w:t>
      </w:r>
      <w:r>
        <w:rPr>
          <w:b/>
          <w:lang w:val="zh_TW" w:bidi="zh_TW"/>
        </w:rPr>
        <w:t>外國人</w:t>
      </w:r>
      <w:r>
        <w:rPr>
          <w:lang w:val="zh_TW" w:bidi="zh_TW"/>
        </w:rPr>
        <w:t>。 客旅，或</w:t>
      </w:r>
      <w:r>
        <w:rPr>
          <w:b/>
          <w:lang w:val="zh_TW" w:bidi="zh_TW"/>
        </w:rPr>
        <w:t>寄居者</w:t>
      </w:r>
      <w:r>
        <w:rPr>
          <w:lang w:val="zh_TW" w:bidi="zh_TW"/>
        </w:rPr>
        <w:t>，是一個國家中的外國人，他們暫時住在那裏，他們並非出生在那個地方。 在迦南地，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是外國人，或客旅。 後來，當亞伯拉罕的後裔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使迦南地成為他們自己的國家時，神賜給他們指引，教導他們應該如何對待外國人，即客旅，或寄居者，這些人經過他們的國家，並在那裏與以色列人同住。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