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医治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在这种医治中，耶稣同时</w:t>
      </w:r>
      <w:r>
        <w:rPr>
          <w:b/>
          <w:lang w:val="zh_CN" w:bidi="zh_CN"/>
        </w:rPr>
        <w:t>医治</w:t>
      </w:r>
      <w:r>
        <w:rPr>
          <w:lang w:val="zh_CN" w:bidi="zh_CN"/>
        </w:rPr>
        <w:t>人的身体和灵性，使他或她重新回到到社群中。人已被造得完整或完全。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医治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以利亚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以利亚</w:t>
      </w:r>
      <w:r>
        <w:rPr>
          <w:lang w:val="zh_CN" w:bidi="zh_CN"/>
        </w:rPr>
        <w:t>是一位重要的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，他生活在耶稣出生前大约八百年。先知是将神的信息传递给人们的人。</w:t>
      </w:r>
    </w:p>
    <w:p>
      <w:pPr/>
      <w:r>
        <w:rPr>
          <w:lang w:val="zh_CN" w:bidi="zh_CN"/>
        </w:rPr>
      </w:r>
      <w:r>
        <w:rPr>
          <w:lang w:val="zh_CN" w:bidi="zh_CN"/>
        </w:rPr>
        <w:t>以利亚生活在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被一些不顺服神的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统治的时代，这些王带领以色列人远离神。人们开始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假的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神明</w:t>
        </w:r>
      </w:hyperlink>
      <w:r>
        <w:rPr>
          <w:lang w:val="zh_CN" w:bidi="zh_CN"/>
        </w:rPr>
        <w:t>，尤其是一个名叫巴力的神。人们认为这个巴力负责降雨给人们。因此，以利亚告诉以色列王，他说多长的时间，以色列就不会再下雨多久！确实，有三年没有下雨，正因为如此，饥荒临到整个土地。在那之后，以利亚祷告，神再次降雨。这教导人们使雨降下的是</w:t>
      </w:r>
      <w:r>
        <w:rPr>
          <w:i/>
          <w:lang w:val="zh_CN" w:bidi="zh_CN"/>
        </w:rPr>
        <w:t>神</w:t>
      </w:r>
      <w:r>
        <w:rPr>
          <w:lang w:val="zh_CN" w:bidi="zh_CN"/>
        </w:rPr>
        <w:t>，不是巴力！</w:t>
      </w:r>
    </w:p>
    <w:p>
      <w:pPr/>
      <w:r>
        <w:rPr>
          <w:lang w:val="zh_CN" w:bidi="zh_CN"/>
        </w:rPr>
      </w:r>
      <w:r>
        <w:rPr>
          <w:lang w:val="zh_CN" w:bidi="zh_CN"/>
        </w:rPr>
        <w:t>以利亚在他的一生中行了几个神迹，与耶稣多年后要行的神迹相似。在饥荒期间，神通过以利亚赐给一个寡妇和她的儿子神迹般的食物。当寡妇的儿子死时，以利亚使这个孩子从死里复活。</w:t>
      </w:r>
    </w:p>
    <w:p>
      <w:pPr/>
      <w:r>
        <w:rPr>
          <w:lang w:val="zh_CN" w:bidi="zh_CN"/>
        </w:rPr>
      </w:r>
      <w:r>
        <w:rPr>
          <w:lang w:val="zh_CN" w:bidi="zh_CN"/>
        </w:rPr>
        <w:t>在他生命的最后，以利亚用他的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外衣</w:t>
        </w:r>
      </w:hyperlink>
      <w:r>
        <w:rPr>
          <w:lang w:val="zh_CN" w:bidi="zh_CN"/>
        </w:rPr>
        <w:t>将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约旦河</w:t>
        </w:r>
      </w:hyperlink>
      <w:r>
        <w:rPr>
          <w:lang w:val="zh_CN" w:bidi="zh_CN"/>
        </w:rPr>
        <w:t>的水分开，并从水中走过，到对岸去。这个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类似于摩西和约书亚在以利亚之前的几百年所行的神迹。以利亚和摩西之间有更多的相似之处：例如，两人都在西奈山上与神说话。在新约中，在耶稣死前几个星期，摩西和以利亚与耶稣一起出现在一座山的山顶上。</w:t>
      </w:r>
    </w:p>
    <w:p>
      <w:pPr/>
      <w:r>
        <w:rPr>
          <w:lang w:val="zh_CN" w:bidi="zh_CN"/>
        </w:rPr>
      </w:r>
      <w:r>
        <w:rPr>
          <w:lang w:val="zh_CN" w:bidi="zh_CN"/>
        </w:rPr>
        <w:t>以利亚没有像其他人一样死去。神用战车将以利亚带到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，战车是一辆带火的、有马拉的小车。以利亚的助手，名叫以利沙，成为接替以利亚的人。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先知玛拉基的书写于以利亚死后数百年，神在这卷书中对以色列人说，在神回来审判整个世界之前，神会差遣先知以利亚。这意味着神会差遣另一位像以利亚一样的先知。这个新以利亚会使以色列人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，这样他们就会预备好接受神。耶稣后来向他的</w:t>
      </w:r>
      <w:hyperlink r:id="rId24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解释，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施洗约翰</w:t>
        </w:r>
      </w:hyperlink>
      <w:r>
        <w:rPr>
          <w:lang w:val="zh_CN" w:bidi="zh_CN"/>
        </w:rPr>
        <w:t>就是玛拉基所说的那位以利亚。这并不意味着约翰真的是以利亚，而是说约翰是像以利亚一样的人。约翰正在做与神交给以利亚的任务相同的任务，告诉以色列人要悔改。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以利亚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以赛亚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以赛亚</w:t>
      </w:r>
      <w:r>
        <w:rPr>
          <w:lang w:val="zh_CN" w:bidi="zh_CN"/>
        </w:rPr>
        <w:t>是一位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，生活在耶稣出生前大约700年。 先知是一个将神的信息传递给百姓的人。 以赛亚的许多信息都被写下来，我们可以在一本名为以赛亚书的书卷中读到它们。</w:t>
      </w:r>
    </w:p>
    <w:p>
      <w:pPr/>
      <w:r>
        <w:rPr>
          <w:lang w:val="zh_CN" w:bidi="zh_CN"/>
        </w:rPr>
      </w:r>
      <w:r>
        <w:rPr>
          <w:lang w:val="zh_CN" w:bidi="zh_CN"/>
        </w:rPr>
        <w:t>在以赛亚活着的时候，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hyperlink r:id="rId26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被分裂为两部分。 北部被称为以色列，南部被称为</w:t>
      </w:r>
      <w:hyperlink r:id="rId27">
        <w:r>
          <w:rPr>
            <w:lang w:val="zh_CN" w:bidi="zh_CN"/>
          </w:rPr>
          <w:rPr>
            <w:color w:val="0000EE"/>
            <w:u w:val="single"/>
          </w:rPr>
          <w:t>犹大</w:t>
        </w:r>
      </w:hyperlink>
      <w:r>
        <w:rPr>
          <w:lang w:val="zh_CN" w:bidi="zh_CN"/>
        </w:rPr>
        <w:t>。 以赛亚特别向犹大人传递了他的信息。 许多犹大人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假</w:t>
      </w:r>
      <w:hyperlink r:id="rId28">
        <w:r>
          <w:rPr>
            <w:lang w:val="zh_CN" w:bidi="zh_CN"/>
          </w:rPr>
          <w:rPr>
            <w:color w:val="0000EE"/>
            <w:u w:val="single"/>
          </w:rPr>
          <w:t>神</w:t>
        </w:r>
      </w:hyperlink>
      <w:r>
        <w:rPr>
          <w:lang w:val="zh_CN" w:bidi="zh_CN"/>
        </w:rPr>
        <w:t>，不遵守神赐给他们的良善的律法。 以赛亚一次又一次警告百姓，他们应该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并开始顺服神，因为神会惩罚他们。 但以赛亚也给了人们盼望的信息。 他告诉他们神会差遣一个人来使事情重归正轨。 神在耶稣身上实现了使事情回归正轨的应许。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以赛亚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意、心意、心里、心思、意念、悟性、理智、心地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意</w:t>
      </w:r>
      <w:r>
        <w:rPr>
          <w:lang w:val="zh_CN" w:bidi="zh_CN"/>
        </w:rPr>
        <w:t>是指一个人的思想、理解和智力。 在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，旧约所使用的语言中，"</w:t>
      </w:r>
      <w:hyperlink r:id="rId30">
        <w:r>
          <w:rPr>
            <w:lang w:val="zh_CN" w:bidi="zh_CN"/>
          </w:rPr>
          <w:rPr>
            <w:color w:val="0000EE"/>
            <w:u w:val="single"/>
          </w:rPr>
          <w:t>心</w:t>
        </w:r>
      </w:hyperlink>
      <w:r>
        <w:rPr>
          <w:lang w:val="zh_CN" w:bidi="zh_CN"/>
        </w:rPr>
        <w:t>"与"意"是同一个词。在</w:t>
      </w:r>
      <w:hyperlink r:id="rId31">
        <w:r>
          <w:rPr>
            <w:lang w:val="zh_CN" w:bidi="zh_CN"/>
          </w:rPr>
          <w:rPr>
            <w:color w:val="0000EE"/>
            <w:u w:val="single"/>
          </w:rPr>
          <w:t>希腊文</w:t>
        </w:r>
      </w:hyperlink>
      <w:r>
        <w:rPr>
          <w:lang w:val="zh_CN" w:bidi="zh_CN"/>
        </w:rPr>
        <w:t>，新约的语言中，意与心略有不同。 在希腊文中，"心"这个词更强调感受，而"意"这个词更强调人的想法、智力和意愿。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当你翻译"意"时，要注意以下几个事项：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还需要有一个词来表示"心"、"灵魂"和"灵"。意、心、灵魂和灵这些词都与人的内在，不可见的部分有关，但每个词的用法都略有不同。你可能想要听取这些词语中每个词语的解释，然后一起讨论这四个词语。 然后，你就可以决定如何翻译这些词语中的每个词语。 但请记住，在每一段经文中，你都需要重新思考，你是否选择了正确的翻译。</w:t>
      </w:r>
    </w:p>
    <w:p>
      <w:pPr/>
      <w:r>
        <w:rPr>
          <w:lang w:val="zh_CN" w:bidi="zh_CN"/>
        </w:rPr>
      </w:r>
      <w:r>
        <w:rPr>
          <w:lang w:val="zh_CN" w:bidi="zh_CN"/>
        </w:rPr>
        <w:t>总结一下：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0">
        <w:r>
          <w:rPr>
            <w:lang w:val="zh_CN" w:bidi="zh_CN"/>
          </w:rPr>
          <w:rPr>
            <w:color w:val="0000EE"/>
            <w:u w:val="single"/>
          </w:rPr>
          <w:t>心</w:t>
        </w:r>
      </w:hyperlink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意</w:t>
      </w:r>
      <w:r>
        <w:rPr>
          <w:lang w:val="zh_CN" w:bidi="zh_CN"/>
        </w:rPr>
        <w:t>：意与心非常相似，但更强调想法，智力和意愿。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灵魂</w:t>
        </w:r>
      </w:hyperlink>
      <w:r>
        <w:rPr>
          <w:lang w:val="zh_CN" w:bidi="zh_CN"/>
        </w:rPr>
        <w:t>：灵魂是一个人完全不可见的内在部分。即使在他们的身体死亡后灵魂也会继续存在。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3">
        <w:r>
          <w:rPr>
            <w:lang w:val="zh_CN" w:bidi="zh_CN"/>
          </w:rPr>
          <w:rPr>
            <w:color w:val="0000EE"/>
            <w:u w:val="single"/>
          </w:rPr>
          <w:t>灵</w:t>
        </w:r>
      </w:hyperlink>
      <w:r>
        <w:rPr>
          <w:lang w:val="zh_CN" w:bidi="zh_CN"/>
        </w:rPr>
        <w:t>：灵与灵魂这两个词语非常相似，但是灵更强调与神的关系。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意、心意、心里、心思、意念、悟性、理智、心地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#t104" TargetMode="External"/><Relationship Id="rId15" Type="http://schemas.openxmlformats.org/officeDocument/2006/relationships/hyperlink" Target="#t74" TargetMode="External"/><Relationship Id="rId16" Type="http://schemas.openxmlformats.org/officeDocument/2006/relationships/hyperlink" Target="#t226" TargetMode="External"/><Relationship Id="rId17" Type="http://schemas.openxmlformats.org/officeDocument/2006/relationships/hyperlink" Target="#t149" TargetMode="External"/><Relationship Id="rId18" Type="http://schemas.openxmlformats.org/officeDocument/2006/relationships/hyperlink" Target="#t189" TargetMode="External"/><Relationship Id="rId19" Type="http://schemas.openxmlformats.org/officeDocument/2006/relationships/hyperlink" Target="#t27" TargetMode="External"/><Relationship Id="rId20" Type="http://schemas.openxmlformats.org/officeDocument/2006/relationships/hyperlink" Target="#t80" TargetMode="External"/><Relationship Id="rId21" Type="http://schemas.openxmlformats.org/officeDocument/2006/relationships/hyperlink" Target="#t93" TargetMode="External"/><Relationship Id="rId22" Type="http://schemas.openxmlformats.org/officeDocument/2006/relationships/hyperlink" Target="#t63" TargetMode="External"/><Relationship Id="rId23" Type="http://schemas.openxmlformats.org/officeDocument/2006/relationships/hyperlink" Target="#t109" TargetMode="External"/><Relationship Id="rId24" Type="http://schemas.openxmlformats.org/officeDocument/2006/relationships/hyperlink" Target="#t39" TargetMode="External"/><Relationship Id="rId25" Type="http://schemas.openxmlformats.org/officeDocument/2006/relationships/hyperlink" Target="#t79" TargetMode="External"/><Relationship Id="rId26" Type="http://schemas.openxmlformats.org/officeDocument/2006/relationships/hyperlink" Target="#t94" TargetMode="External"/><Relationship Id="rId27" Type="http://schemas.openxmlformats.org/officeDocument/2006/relationships/hyperlink" Target="#t81" TargetMode="External"/><Relationship Id="rId28" Type="http://schemas.openxmlformats.org/officeDocument/2006/relationships/hyperlink" Target="#t235" TargetMode="External"/><Relationship Id="rId29" Type="http://schemas.openxmlformats.org/officeDocument/2006/relationships/hyperlink" Target="#t227" TargetMode="External"/><Relationship Id="rId30" Type="http://schemas.openxmlformats.org/officeDocument/2006/relationships/hyperlink" Target="#t150" TargetMode="External"/><Relationship Id="rId31" Type="http://schemas.openxmlformats.org/officeDocument/2006/relationships/hyperlink" Target="#t211" TargetMode="External"/><Relationship Id="rId32" Type="http://schemas.openxmlformats.org/officeDocument/2006/relationships/hyperlink" Target="#t131" TargetMode="External"/><Relationship Id="rId33" Type="http://schemas.openxmlformats.org/officeDocument/2006/relationships/hyperlink" Target="#t1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