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荣耀</w:t>
      </w:r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给神时，他们会</w:t>
      </w:r>
      <w:r>
        <w:rPr>
          <w:lang w:val="zh_CN" w:bidi="zh_CN"/>
        </w:rPr>
        <w:t>赞美</w:t>
      </w:r>
      <w:r>
        <w:rPr>
          <w:lang w:val="zh_CN" w:bidi="zh_CN"/>
        </w:rPr>
        <w:t>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荣耀</w:t>
      </w:r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归给神时，他们会赞美神、敬佩神、并说神的好话。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