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غ</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غفران</w:t>
      </w:r>
      <w:r>
        <w:rPr>
          <w:rtl/>
          <w:cs/>
          <w:lang w:val="ar_AE" w:bidi="ar_AE"/>
        </w:rPr>
      </w:r>
    </w:p>
    <w:p>
      <w:pPr>
        <w:bidi/>
      </w:pPr>
      <w:r>
        <w:rPr>
          <w:rtl/>
          <w:cs/>
          <w:lang w:val="ar_AE" w:bidi="ar_AE"/>
        </w:rPr>
      </w:r>
      <w:r>
        <w:rPr>
          <w:rtl/>
          <w:cs/>
          <w:lang w:val="ar_AE" w:bidi="ar_AE"/>
        </w:rPr>
        <w:t xml:space="preserve">فعندما </w:t>
      </w:r>
      <w:r>
        <w:rPr>
          <w:b/>
          <w:rtl/>
          <w:cs/>
          <w:lang w:val="ar_AE" w:bidi="ar_AE"/>
        </w:rPr>
        <w:t>تغفر</w:t>
      </w:r>
      <w:r>
        <w:rPr>
          <w:rtl/>
          <w:cs/>
          <w:lang w:val="ar_AE" w:bidi="ar_AE"/>
        </w:rPr>
        <w:t xml:space="preserve"> لشخص فعل شيئًا سيئًا بك، فإنك تتوقف عن كونك غاضبًا منه. كما أنك لا تطلب الانتقام منه أو أن يأخذ عقوبة. . والشخص الذي فعل الشيء الخطأ يكون قد </w:t>
      </w:r>
      <w:r>
        <w:rPr>
          <w:b/>
          <w:rtl/>
          <w:cs/>
          <w:lang w:val="ar_AE" w:bidi="ar_AE"/>
        </w:rPr>
        <w:t>غُفِر</w:t>
      </w:r>
      <w:r>
        <w:rPr>
          <w:rtl/>
          <w:cs/>
          <w:lang w:val="ar_AE" w:bidi="ar_AE"/>
        </w:rPr>
        <w:t xml:space="preserve"> له، أي أنه نال </w:t>
      </w:r>
      <w:r>
        <w:rPr>
          <w:b/>
          <w:rtl/>
          <w:cs/>
          <w:lang w:val="ar_AE" w:bidi="ar_AE"/>
        </w:rPr>
        <w:t>الغفران</w:t>
      </w:r>
      <w:r>
        <w:rPr>
          <w:rtl/>
          <w:cs/>
          <w:lang w:val="ar_AE" w:bidi="ar_AE"/>
        </w:rPr>
        <w:t>.</w:t>
      </w:r>
    </w:p>
    <w:p>
      <w:pPr>
        <w:bidi/>
      </w:pPr>
      <w:r>
        <w:rPr>
          <w:rtl/>
          <w:cs/>
          <w:lang w:val="ar_AE" w:bidi="ar_AE"/>
        </w:rPr>
      </w:r>
      <w:r>
        <w:rPr>
          <w:rtl/>
          <w:cs/>
          <w:lang w:val="ar_AE" w:bidi="ar_AE"/>
        </w:rPr>
        <w:t xml:space="preserve">والغفران أمر مكلف. على سبيل المثال، قام أحد الإخوة، بسبب الإهمال، بكسر شيئًا غالي الثمن يخص أخته. فيمكن للأخت أن تغفر لأخيها ولا تطالبه بأن يسدد المال إليها. وهذه أخبار سارة للأخ. لكن الأخت لديها الآن تكلفة استبدال الشيء الذي تم كسره بنفسها. </w:t>
      </w:r>
    </w:p>
    <w:p>
      <w:pPr>
        <w:bidi/>
      </w:pPr>
      <w:r>
        <w:rPr>
          <w:rtl/>
          <w:cs/>
          <w:lang w:val="ar_AE" w:bidi="ar_AE"/>
        </w:rPr>
      </w:r>
      <w:r>
        <w:rPr>
          <w:rtl/>
          <w:cs/>
          <w:lang w:val="ar_AE" w:bidi="ar_AE"/>
        </w:rPr>
        <w:t xml:space="preserve">وهذه هي نفس الطريقة التي يعمل بها الغفران لدى الله. فإن الناس قد </w:t>
      </w:r>
      <w:r>
        <w:rPr>
          <w:rtl/>
          <w:cs/>
          <w:lang w:val="ar_AE" w:bidi="ar_AE"/>
        </w:rPr>
        <w:t>أخطأوا</w:t>
      </w:r>
      <w:r>
        <w:rPr>
          <w:rtl/>
          <w:cs/>
          <w:lang w:val="ar_AE" w:bidi="ar_AE"/>
        </w:rPr>
        <w:t xml:space="preserve"> ضد الله ويستحقون العقاب. وعلى الناس أن يعوضوا الله عن الضرر الذي سببوه. لكن الله يريد أن يغفر للناس بقوله أنهم غير مضطرين أن يدفعوا له أو يعوضوه – لأنه يعلم أنهم لا يستطيعون! فيغفر الله للناس لأنه لديه </w:t>
      </w:r>
      <w:r>
        <w:rPr>
          <w:rtl/>
          <w:cs/>
          <w:lang w:val="ar_AE" w:bidi="ar_AE"/>
        </w:rPr>
        <w:t>رحمة</w:t>
      </w:r>
      <w:r>
        <w:rPr>
          <w:rtl/>
          <w:cs/>
          <w:lang w:val="ar_AE" w:bidi="ar_AE"/>
        </w:rPr>
        <w:t xml:space="preserve"> عليهم. وهذه أخبار سارة للناس. أما بالنسبة لله نفسه، فإن هذا يعني أنه قد دفع ثمن الضرر بنفسه. وقد فعل الله هذا من خلال موت ابنه يسوع. وعندما يثق الناس بيسوع </w:t>
      </w:r>
      <w:r>
        <w:rPr>
          <w:rtl/>
          <w:cs/>
          <w:lang w:val="ar_AE" w:bidi="ar_AE"/>
        </w:rPr>
        <w:t>ويؤمنون</w:t>
      </w:r>
      <w:r>
        <w:rPr>
          <w:rtl/>
          <w:cs/>
          <w:lang w:val="ar_AE" w:bidi="ar_AE"/>
        </w:rPr>
        <w:t xml:space="preserve"> بأن موته كان كافيًا لدفع ثمن خطاياهم لله، فإن الله يغفر لهم. ولا يعود الله غاضبًا عليهم.</w:t>
      </w:r>
    </w:p>
    <w:p>
      <w:pPr>
        <w:bidi/>
      </w:pPr>
      <w:r>
        <w:rPr>
          <w:rtl/>
          <w:cs/>
          <w:lang w:val="ar_AE" w:bidi="ar_AE"/>
        </w:rPr>
      </w:r>
      <w:r>
        <w:rPr>
          <w:rtl/>
          <w:cs/>
          <w:lang w:val="ar_AE" w:bidi="ar_AE"/>
        </w:rPr>
        <w:t>وكثيرًا ما يستخدم الكتاب المُقدَّس لغة تصويرية لوصف الغفران. على سبيل المثال، إذا غفرت لشخص ما، فأنت:</w:t>
      </w:r>
    </w:p>
    <w:p>
      <w:pPr>
        <w:bidi/>
      </w:pPr>
      <w:r>
        <w:rPr>
          <w:rtl/>
          <w:cs/>
          <w:lang w:val="ar_AE" w:bidi="ar_AE"/>
        </w:rPr>
      </w:r>
      <w:r>
        <w:rPr>
          <w:b/>
          <w:rtl/>
          <w:cs/>
          <w:lang w:val="ar_AE" w:bidi="ar_AE"/>
        </w:rPr>
        <w:t>وعندما تُترجِم تعبير "غفران"، أو "أن يغفر"، كن حذرًا بشأن الأمور التالية:</w:t>
      </w:r>
    </w:p>
    <w:p>
      <w:pPr>
        <w:bidi/>
      </w:pPr>
      <w:r>
        <w:rPr>
          <w:rtl/>
          <w:cs/>
          <w:lang w:val="ar_AE" w:bidi="ar_AE"/>
        </w:rPr>
      </w:r>
      <w:r>
        <w:rPr>
          <w:rtl/>
          <w:cs/>
          <w:lang w:val="ar_AE" w:bidi="ar_AE"/>
        </w:rPr>
        <w:t>قد تكون لديك لغة تصويرية في لغتك تشير إلى الغفران. ففكر مليًا فيما إذا كان معنى العبارة في لغتك يعني نفس معنى كلمة "أن يغفر" في الكتاب المُقدَّس أم لا.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