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洁净/不洁净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圣经中的"洁净"和"不洁净"这些词并不是说某物从外面看是干净的还是肮脏的。在圣经中，</w:t>
      </w:r>
      <w:r>
        <w:rPr>
          <w:b/>
          <w:lang w:val="zh_CN" w:bidi="zh_CN"/>
        </w:rPr>
        <w:t>洁净</w:t>
      </w:r>
      <w:r>
        <w:rPr>
          <w:lang w:val="zh_CN" w:bidi="zh_CN"/>
        </w:rPr>
        <w:t>的人意味着这个人适合服事神，也就是这个人可以被接纳参与对神的敬拜。</w:t>
      </w:r>
      <w:r>
        <w:rPr>
          <w:b/>
          <w:lang w:val="zh_CN" w:bidi="zh_CN"/>
        </w:rPr>
        <w:t>不洁净</w:t>
      </w:r>
      <w:r>
        <w:rPr>
          <w:lang w:val="zh_CN" w:bidi="zh_CN"/>
        </w:rPr>
        <w:t>的人不适合事奉神。动物，甚至物体也可以是洁净或不洁净的。</w:t>
      </w:r>
    </w:p>
    <w:p>
      <w:pPr/>
      <w:r>
        <w:rPr>
          <w:lang w:val="zh_CN" w:bidi="zh_CN"/>
        </w:rPr>
      </w:r>
      <w:r>
        <w:rPr>
          <w:lang w:val="zh_CN" w:bidi="zh_CN"/>
        </w:rPr>
        <w:t>洁净是一个人的正常状态，但如果一个人不遵守洁净的条例，他就可能会变得不洁净。关于物品是洁净或不洁净的条例，有助于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记住他们是神特别的子民。正如洁净的物品要远离不洁净的物品一样，以色列人必须远离不洁净的东西。这些东西可能是不洁净的动物或物品，或不洁净的行为，比如罪。</w:t>
      </w:r>
    </w:p>
    <w:p>
      <w:pPr/>
      <w:r>
        <w:rPr>
          <w:lang w:val="zh_CN" w:bidi="zh_CN"/>
        </w:rPr>
      </w:r>
      <w:r>
        <w:rPr>
          <w:lang w:val="zh_CN" w:bidi="zh_CN"/>
        </w:rPr>
        <w:t>关于洁净和不洁净的条例也帮助人们记住，神赐生命，没有神就会死。血与疾病都和死亡有关联。这就是为什么生病或流血的人是不洁净的。尸体是所有东西中最不洁净的。</w:t>
      </w:r>
    </w:p>
    <w:p>
      <w:pPr/>
      <w:r>
        <w:rPr>
          <w:lang w:val="zh_CN" w:bidi="zh_CN"/>
        </w:rPr>
      </w:r>
      <w:r>
        <w:rPr>
          <w:lang w:val="zh_CN" w:bidi="zh_CN"/>
        </w:rPr>
        <w:t>不洁净也是会传染的。如果一个不洁净的人接触了一个洁净的人，那么洁净的人就会变得不洁净。如果一个洁净的人触摸了一个不洁净的物品，例如，一块带血的布，这个洁净的人就会变得不洁净。如果洁净的人触摸了尸体，那么洁净的人也会变得不洁净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神的时候，洁净和不洁净之间的区别非常重要。所有不洁净的东西都不可以进入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。神已</w:t>
      </w:r>
      <w:hyperlink r:id="rId16">
        <w:r>
          <w:rPr>
            <w:lang w:val="zh_CN" w:bidi="zh_CN"/>
          </w:rPr>
          <w:rPr>
            <w:color w:val="0000EE"/>
            <w:u w:val="single"/>
          </w:rPr>
          <w:t>膏抹</w:t>
        </w:r>
      </w:hyperlink>
      <w:hyperlink r:id="rId17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看守圣殿。祭司必须非常小心，要保持洁净。</w:t>
      </w:r>
    </w:p>
    <w:p>
      <w:pPr/>
      <w:r>
        <w:rPr>
          <w:lang w:val="zh_CN" w:bidi="zh_CN"/>
        </w:rPr>
      </w:r>
      <w:r>
        <w:rPr>
          <w:lang w:val="zh_CN" w:bidi="zh_CN"/>
        </w:rPr>
        <w:t>如果有人因为月经，行了房事，或者触摸了尸体而不洁净，他们需要等待一段时间，然后要洗澡。在那之后，他们才重新又成为洁净。</w:t>
      </w:r>
    </w:p>
    <w:p>
      <w:pPr/>
      <w:r>
        <w:rPr>
          <w:lang w:val="zh_CN" w:bidi="zh_CN"/>
        </w:rPr>
      </w:r>
      <w:r>
        <w:rPr>
          <w:lang w:val="zh_CN" w:bidi="zh_CN"/>
        </w:rPr>
        <w:t>如果有人患有皮肤病，他们是不洁净的，直到祭司证实他们已经痊愈为止。然后，痊愈的人必须向神献上一只动物为祭。在那之后，他就重新被认为是洁净的了。</w:t>
      </w:r>
    </w:p>
    <w:p>
      <w:pPr/>
      <w:r>
        <w:rPr>
          <w:lang w:val="zh_CN" w:bidi="zh_CN"/>
        </w:rPr>
      </w:r>
      <w:r>
        <w:rPr>
          <w:lang w:val="zh_CN" w:bidi="zh_CN"/>
        </w:rPr>
        <w:t>神告诉以色列人哪些动物他们可以吃，哪些动物不能吃。例如，他们可以吃山羊、绵羊、牛和某些鸟。这些动物是洁净的。他们不能吃的动物包括猪、野兽和爬行动物。如果一个人吃了不洁净的动物，这个人就会变得不洁净。</w:t>
      </w:r>
    </w:p>
    <w:p>
      <w:pPr/>
      <w:r>
        <w:rPr>
          <w:lang w:val="zh_CN" w:bidi="zh_CN"/>
        </w:rPr>
      </w:r>
      <w:r>
        <w:rPr>
          <w:lang w:val="zh_CN" w:bidi="zh_CN"/>
        </w:rPr>
        <w:t>当人们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给神时，他们只能献上洁净的动物。那只动物也必须完全健康。否则，它仍然是不洁净的，不适合献祭。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在旧约中，人们可能会因为罪或触摸不洁净的东西而变得不洁净。一个动物可能在本质上是不洁净的。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然而，在新约中，耶稣教导人们，洁净关乎的并不是有没有远离了某些食物，或者有没有按照仪式沐浴。耶稣教导我们，如果我们想到</w:t>
      </w:r>
      <w:hyperlink r:id="rId19">
        <w:r>
          <w:rPr>
            <w:lang w:val="zh_CN" w:bidi="zh_CN"/>
          </w:rPr>
          <w:rPr>
            <w:color w:val="0000EE"/>
            <w:u w:val="single"/>
          </w:rPr>
          <w:t>邪恶</w:t>
        </w:r>
      </w:hyperlink>
      <w:r>
        <w:rPr>
          <w:lang w:val="zh_CN" w:bidi="zh_CN"/>
        </w:rPr>
        <w:t>的念头并做了错事，我们就变得不洁净。这些事情使我们不适合事奉或敬拜神。如果我们不顺服神，我们会变得不洁净。这就是为什么</w:t>
      </w:r>
      <w:hyperlink r:id="rId20">
        <w:r>
          <w:rPr>
            <w:lang w:val="zh_CN" w:bidi="zh_CN"/>
          </w:rPr>
          <w:rPr>
            <w:color w:val="0000EE"/>
            <w:u w:val="single"/>
          </w:rPr>
          <w:t>邪灵</w:t>
        </w:r>
      </w:hyperlink>
      <w:r>
        <w:rPr>
          <w:lang w:val="zh_CN" w:bidi="zh_CN"/>
        </w:rPr>
        <w:t>经常被称为"</w:t>
      </w:r>
      <w:hyperlink r:id="rId21">
        <w:r>
          <w:rPr>
            <w:lang w:val="zh_CN" w:bidi="zh_CN"/>
          </w:rPr>
          <w:rPr>
            <w:color w:val="0000EE"/>
            <w:u w:val="single"/>
          </w:rPr>
          <w:t>不洁净的灵</w:t>
        </w:r>
      </w:hyperlink>
      <w:r>
        <w:rPr>
          <w:lang w:val="zh_CN" w:bidi="zh_CN"/>
        </w:rPr>
        <w:t>"，因为它们敌挡神。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耶稣回到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天上</w:t>
        </w:r>
      </w:hyperlink>
      <w:r>
        <w:rPr>
          <w:lang w:val="zh_CN" w:bidi="zh_CN"/>
        </w:rPr>
        <w:t>以后，越来越多的人成为跟从祂的人。他们当中也有不是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的。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起初认为非犹太人是不洁净的，因此不能成为神的子民。但神教导教会，关于人或物洁净的旧规定不再重要。神欢迎各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>的人，并且一个人吃或不吃什么不再重要。耶稣洁净了人们。现在重要的是要通过远离</w:t>
      </w:r>
      <w:hyperlink r:id="rId26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来保持洁净。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59" TargetMode="External"/><Relationship Id="rId14" Type="http://schemas.openxmlformats.org/officeDocument/2006/relationships/hyperlink" Target="#t149" TargetMode="External"/><Relationship Id="rId15" Type="http://schemas.openxmlformats.org/officeDocument/2006/relationships/hyperlink" Target="#t138" TargetMode="External"/><Relationship Id="rId16" Type="http://schemas.openxmlformats.org/officeDocument/2006/relationships/hyperlink" Target="#t5" TargetMode="External"/><Relationship Id="rId17" Type="http://schemas.openxmlformats.org/officeDocument/2006/relationships/hyperlink" Target="#t103" TargetMode="External"/><Relationship Id="rId18" Type="http://schemas.openxmlformats.org/officeDocument/2006/relationships/hyperlink" Target="#t114" TargetMode="External"/><Relationship Id="rId19" Type="http://schemas.openxmlformats.org/officeDocument/2006/relationships/hyperlink" Target="#t187" TargetMode="External"/><Relationship Id="rId20" Type="http://schemas.openxmlformats.org/officeDocument/2006/relationships/hyperlink" Target="#t47" TargetMode="External"/><Relationship Id="rId21" Type="http://schemas.openxmlformats.org/officeDocument/2006/relationships/hyperlink" Target="#t229" TargetMode="External"/><Relationship Id="rId22" Type="http://schemas.openxmlformats.org/officeDocument/2006/relationships/hyperlink" Target="#t63" TargetMode="External"/><Relationship Id="rId23" Type="http://schemas.openxmlformats.org/officeDocument/2006/relationships/hyperlink" Target="#t77" TargetMode="External"/><Relationship Id="rId24" Type="http://schemas.openxmlformats.org/officeDocument/2006/relationships/hyperlink" Target="#t24" TargetMode="External"/><Relationship Id="rId25" Type="http://schemas.openxmlformats.org/officeDocument/2006/relationships/hyperlink" Target="#t94" TargetMode="External"/><Relationship Id="rId26" Type="http://schemas.openxmlformats.org/officeDocument/2006/relationships/hyperlink" Target="#t12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