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r>
        <w:rPr>
          <w:lang w:val="zh_CN" w:bidi="zh_CN"/>
        </w:rPr>
        <w:t>以色列</w:t>
      </w:r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r>
        <w:rPr>
          <w:lang w:val="zh_CN" w:bidi="zh_CN"/>
        </w:rPr>
        <w:t>祝福</w:t>
      </w:r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神赐下这些律法，因为只有遵守这些律法，人们才能与神以及彼此之间活在正确的关系中。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神律法的总结是十条诫命。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r>
        <w:rPr>
          <w:lang w:val="zh_CN" w:bidi="zh_CN"/>
        </w:rPr>
        <w:t>犹太人</w:t>
      </w:r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r>
        <w:rPr>
          <w:lang w:val="zh_CN" w:bidi="zh_CN"/>
        </w:rPr>
        <w:t>经文、经上的话</w:t>
      </w:r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</w:t>
      </w:r>
      <w:r>
        <w:rPr>
          <w:lang w:val="zh_CN" w:bidi="zh_CN"/>
        </w:rPr>
        <w:t>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"，这是一个用来称呼重要的宗教教师的称呼。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