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tahir/najis</w:t>
      </w:r>
      <w:r>
        <w:rPr>
          <w:lang w:val="id_ID" w:bidi="id_ID"/>
        </w:rPr>
      </w:r>
    </w:p>
    <w:p>
      <w:pPr/>
      <w:r>
        <w:rPr>
          <w:lang w:val="id_ID" w:bidi="id_ID"/>
        </w:rPr>
      </w:r>
      <w:r>
        <w:rPr>
          <w:lang w:val="id_ID" w:bidi="id_ID"/>
        </w:rPr>
        <w:t xml:space="preserve">Kata-kata "tahir" dan "najis" dalam Alkitab tidak berbicara tentang apakah sesuatu itu bersih atau kotor dari luar. Dalam Alkitab, orang yang </w:t>
      </w:r>
      <w:r>
        <w:rPr>
          <w:b/>
          <w:lang w:val="id_ID" w:bidi="id_ID"/>
        </w:rPr>
        <w:t>tahir</w:t>
      </w:r>
      <w:r>
        <w:rPr>
          <w:lang w:val="id_ID" w:bidi="id_ID"/>
        </w:rPr>
        <w:t xml:space="preserve"> berarti orang yang layak untuk melayani Allah - orang yang dapat diterima untuk mengambil bagian dalam beribadah kepada Allah.t Seseorang yang najis </w:t>
      </w:r>
      <w:r>
        <w:rPr>
          <w:b/>
          <w:lang w:val="id_ID" w:bidi="id_ID"/>
        </w:rPr>
        <w:t>tidak layak</w:t>
      </w:r>
      <w:r>
        <w:rPr>
          <w:lang w:val="id_ID" w:bidi="id_ID"/>
        </w:rPr>
        <w:t xml:space="preserve"> untuk melayani Allah. Binatang-binatang dan bahkan benda-benda juga dapat menjadi tahir atau najis. </w:t>
      </w:r>
    </w:p>
    <w:p>
      <w:pPr/>
      <w:r>
        <w:rPr>
          <w:lang w:val="id_ID" w:bidi="id_ID"/>
        </w:rPr>
      </w:r>
      <w:r>
        <w:rPr>
          <w:lang w:val="id_ID" w:bidi="id_ID"/>
        </w:rPr>
        <w:t xml:space="preserve">Menjadi tahir adalah keadaan yang normal dari seseorang, tetapi seseorang dapat menjadi najis jika mereka tidak mengikuti aturan-aturan kesucian. Aturan-aturan tentang apa yang tahir atau najis membantu orang-orang </w:t>
      </w:r>
      <w:r>
        <w:rPr>
          <w:lang w:val="id_ID" w:bidi="id_ID"/>
        </w:rPr>
        <w:t>Israel</w:t>
      </w:r>
      <w:r>
        <w:rPr>
          <w:lang w:val="id_ID" w:bidi="id_ID"/>
        </w:rPr>
        <w:t xml:space="preserve"> mengingat bahwa mereka adalah umat Allah yang khusus. Sama seperti benda yang bersih harus dijauhkan dari sesuatu yang najis, orang-orang Israel harus menjauhi hal-hal yang najis. Hal-hal ini mungkin berupa binatang atau benda-benda yang najis, atau tindakan-tindakan yang najis seperti dosa.</w:t>
      </w:r>
    </w:p>
    <w:p>
      <w:pPr/>
      <w:r>
        <w:rPr>
          <w:lang w:val="id_ID" w:bidi="id_ID"/>
        </w:rPr>
      </w:r>
      <w:r>
        <w:rPr>
          <w:lang w:val="id_ID" w:bidi="id_ID"/>
        </w:rPr>
        <w:t>Aturan-aturan tentang tahir dan najis juga membantu orang-orang mengingat bahwa Allah telah memberikan kehidupan, dan bahwa tanpa Allah ada kematian. Darah dan penyakit dikaitkan dengan kematian. Itulah sebabnya seseorang yang sakit atau mengalami pendarahan adalah najis. Mayat adalah hal yang paling najis dari semua orang.</w:t>
      </w:r>
    </w:p>
    <w:p>
      <w:pPr/>
      <w:r>
        <w:rPr>
          <w:lang w:val="id_ID" w:bidi="id_ID"/>
        </w:rPr>
      </w:r>
      <w:r>
        <w:rPr>
          <w:lang w:val="id_ID" w:bidi="id_ID"/>
        </w:rPr>
        <w:t>Kenajisan adalah juga menular. Jika orang yang najis menyentuh orang yang bersih, maka orang yang bersih itu menjadi najis. Jika orang yang bersih menyentuh benda yang najis—misalnya, sepotong kain yang berlumuran darah—orang yang bersih itu menjadi najis. Jika orang yang bersih menyentuh mayat, maka orang yang bersih itu menjadi najis juga.</w:t>
      </w:r>
    </w:p>
    <w:p>
      <w:pPr/>
      <w:r>
        <w:rPr>
          <w:lang w:val="id_ID" w:bidi="id_ID"/>
        </w:rPr>
      </w:r>
      <w:r>
        <w:rPr>
          <w:lang w:val="id_ID" w:bidi="id_ID"/>
        </w:rPr>
        <w:t xml:space="preserve">Perbedaan antara bersih dan najis adalah sangat penting dalam </w:t>
      </w:r>
      <w:r>
        <w:rPr>
          <w:lang w:val="id_ID" w:bidi="id_ID"/>
        </w:rPr>
        <w:t>beribadah</w:t>
      </w:r>
      <w:r>
        <w:rPr>
          <w:lang w:val="id_ID" w:bidi="id_ID"/>
        </w:rPr>
        <w:t xml:space="preserve"> kepada Allah. Tidak ada yang najis yang dapat memasuki </w:t>
      </w:r>
      <w:r>
        <w:rPr>
          <w:lang w:val="id_ID" w:bidi="id_ID"/>
        </w:rPr>
        <w:t>Bait Suci</w:t>
      </w:r>
      <w:r>
        <w:rPr>
          <w:lang w:val="id_ID" w:bidi="id_ID"/>
        </w:rPr>
        <w:t xml:space="preserve">. Allah telah </w:t>
      </w:r>
      <w:r>
        <w:rPr>
          <w:lang w:val="id_ID" w:bidi="id_ID"/>
        </w:rPr>
        <w:t>menetapkan</w:t>
      </w:r>
      <w:r>
        <w:rPr>
          <w:lang w:val="id_ID" w:bidi="id_ID"/>
        </w:rPr>
        <w:t xml:space="preserve"> para </w:t>
      </w:r>
      <w:r>
        <w:rPr>
          <w:lang w:val="id_ID" w:bidi="id_ID"/>
        </w:rPr>
        <w:t>imam</w:t>
      </w:r>
      <w:r>
        <w:rPr>
          <w:lang w:val="id_ID" w:bidi="id_ID"/>
        </w:rPr>
        <w:t xml:space="preserve"> untuk menjaga Bait Suci. Para imam harus sangat berhati-hati untuk tetap suci.</w:t>
      </w:r>
    </w:p>
    <w:p>
      <w:pPr/>
      <w:r>
        <w:rPr>
          <w:lang w:val="id_ID" w:bidi="id_ID"/>
        </w:rPr>
      </w:r>
      <w:r>
        <w:rPr>
          <w:lang w:val="id_ID" w:bidi="id_ID"/>
        </w:rPr>
        <w:t>Jika seseorang adalah najis karena mereka telah menstruasi, telah melakukan hubungan seksual, atau telah menyentuh mayat, mereka harus menunggu selama waktu tertentu dan kemudian mandi. Setelah itu, mereka tahir lagi.</w:t>
      </w:r>
    </w:p>
    <w:p>
      <w:pPr/>
      <w:r>
        <w:rPr>
          <w:lang w:val="id_ID" w:bidi="id_ID"/>
        </w:rPr>
      </w:r>
      <w:r>
        <w:rPr>
          <w:lang w:val="id_ID" w:bidi="id_ID"/>
        </w:rPr>
        <w:t>Jika seseorang memiliki penyakit kulit, mereka adalah najis sampai imam menyatakan bahwa mereka telah disembuhkan Orang yang telah disembuhkan kemudian harus mempersembahkan korban binatang kepada Allah. Setelah itu, ia dianggap tahir lagi.</w:t>
      </w:r>
    </w:p>
    <w:p>
      <w:pPr/>
      <w:r>
        <w:rPr>
          <w:lang w:val="id_ID" w:bidi="id_ID"/>
        </w:rPr>
      </w:r>
      <w:r>
        <w:rPr>
          <w:lang w:val="id_ID" w:bidi="id_ID"/>
        </w:rPr>
        <w:t>Allah mengatakan kepada orang-orang Israel binatang apa yang boleh mereka makan dan yang tidak. Misalnya, mereka boleh makan kambing, domba, sapi, dan burung-burung tertentu. Binatang-binatang ini tahir. Binatang yang tidak boleh mereka makan termasuk babi, binatang liar, dan reptil. Jika seseorang makan binatang yang najis, orang itu akan menjadi najis.</w:t>
      </w:r>
    </w:p>
    <w:p>
      <w:pPr/>
      <w:r>
        <w:rPr>
          <w:lang w:val="id_ID" w:bidi="id_ID"/>
        </w:rPr>
      </w:r>
      <w:r>
        <w:rPr>
          <w:lang w:val="id_ID" w:bidi="id_ID"/>
        </w:rPr>
        <w:t xml:space="preserve">Ketika orang-orang membawa </w:t>
      </w:r>
      <w:r>
        <w:rPr>
          <w:lang w:val="id_ID" w:bidi="id_ID"/>
        </w:rPr>
        <w:t>korban</w:t>
      </w:r>
      <w:r>
        <w:rPr>
          <w:lang w:val="id_ID" w:bidi="id_ID"/>
        </w:rPr>
        <w:t xml:space="preserve"> kepada Allah, mereka hanya boleh mempersembahkan binatang yang tahir. Binatang itu haruslah benar-benar sehat juga. Jika tidak, binatang itu masih akan menjadi najis dan tidak layak untuk korban itu.</w:t>
      </w:r>
    </w:p>
    <w:p>
      <w:pPr/>
      <w:r>
        <w:rPr>
          <w:lang w:val="id_ID" w:bidi="id_ID"/>
        </w:rPr>
      </w:r>
      <w:r>
        <w:rPr>
          <w:lang w:val="id_ID" w:bidi="id_ID"/>
        </w:rPr>
        <w:t>Dalam Perjanjian Lama, orang-orang dapat menjadi najis baik melalui dosa atau dengan menyentuh benda yang najis. Seekor binatang bisa menjadi najis oleh karena sifatnya.</w:t>
      </w:r>
    </w:p>
    <w:p>
      <w:pPr/>
      <w:r>
        <w:rPr>
          <w:lang w:val="id_ID" w:bidi="id_ID"/>
        </w:rPr>
      </w:r>
      <w:r>
        <w:rPr>
          <w:lang w:val="id_ID" w:bidi="id_ID"/>
        </w:rPr>
        <w:t xml:space="preserve">Namun, dalam Perjanjian Baru, Yesus mengajarkan orang-orang bahwa menjadi tahir bukan hanya masalah menjauhi makanan-makanan tertentu atau tidak mengikuti upacara pemandian. Yesus mengajarkan bahwa kita menjadi najis jika kita memikirkan pikiran-pikiran yang jahat dan melakukan </w:t>
      </w:r>
      <w:r>
        <w:rPr>
          <w:lang w:val="id_ID" w:bidi="id_ID"/>
        </w:rPr>
        <w:t>hal-hal</w:t>
      </w:r>
      <w:r>
        <w:rPr>
          <w:lang w:val="id_ID" w:bidi="id_ID"/>
        </w:rPr>
        <w:t xml:space="preserve"> yang salah. Hal-hal ini membuat kita tidak layak untuk melayani atau menyembah Allah. Kita menjadi najis jika kita tidak menaati Allah. Itulah </w:t>
      </w:r>
      <w:r>
        <w:rPr>
          <w:lang w:val="id_ID" w:bidi="id_ID"/>
        </w:rPr>
        <w:t>sebabnya roh-roh</w:t>
      </w:r>
      <w:r>
        <w:rPr>
          <w:lang w:val="id_ID" w:bidi="id_ID"/>
        </w:rPr>
        <w:t xml:space="preserve"> jahat sering disebut "</w:t>
      </w:r>
      <w:r>
        <w:rPr>
          <w:b/>
          <w:lang w:val="id_ID" w:bidi="id_ID"/>
        </w:rPr>
        <w:t>roh-roh</w:t>
      </w:r>
      <w:r>
        <w:rPr>
          <w:lang w:val="id_ID" w:bidi="id_ID"/>
        </w:rPr>
        <w:t xml:space="preserve"> yang najis," karena mereka memberontak terhadap Allah.</w:t>
      </w:r>
    </w:p>
    <w:p>
      <w:pPr/>
      <w:r>
        <w:rPr>
          <w:lang w:val="id_ID" w:bidi="id_ID"/>
        </w:rPr>
      </w:r>
      <w:r>
        <w:rPr>
          <w:lang w:val="id_ID" w:bidi="id_ID"/>
        </w:rPr>
        <w:t xml:space="preserve">Setelah Yesus kembali ke </w:t>
      </w:r>
      <w:r>
        <w:rPr>
          <w:lang w:val="id_ID" w:bidi="id_ID"/>
        </w:rPr>
        <w:t>surga</w:t>
      </w:r>
      <w:r>
        <w:rPr>
          <w:lang w:val="id_ID" w:bidi="id_ID"/>
        </w:rPr>
        <w:t xml:space="preserve">, semakin banyak orang yang menjadi pengikut-Nya. Di antara mereka ada juga orang-orang yang bukan orang-orang </w:t>
      </w:r>
      <w:r>
        <w:rPr>
          <w:lang w:val="id_ID" w:bidi="id_ID"/>
        </w:rPr>
        <w:t>Yahudi</w:t>
      </w:r>
      <w:r>
        <w:rPr>
          <w:lang w:val="id_ID" w:bidi="id_ID"/>
        </w:rPr>
        <w:t xml:space="preserve"> </w:t>
      </w:r>
      <w:r>
        <w:rPr>
          <w:lang w:val="id_ID" w:bidi="id_ID"/>
        </w:rPr>
        <w:t>Gereja</w:t>
      </w:r>
      <w:r>
        <w:rPr>
          <w:lang w:val="id_ID" w:bidi="id_ID"/>
        </w:rPr>
        <w:t xml:space="preserve"> pada awalnya berpikir bahwa orang-orang yang bukan Yahudi adalah najis, dan oleh karena itu tidak bisa menjadi bagian dari umat Allah. Tetapi Allah mengajarkan bahwa aturan yang lama tentang siapa atau apa yang tahir tidak lagi diperhitungkan. orang-orang dari semua </w:t>
      </w:r>
      <w:r>
        <w:rPr>
          <w:lang w:val="id_ID" w:bidi="id_ID"/>
        </w:rPr>
        <w:t>bangsa</w:t>
      </w:r>
      <w:r>
        <w:rPr>
          <w:lang w:val="id_ID" w:bidi="id_ID"/>
        </w:rPr>
        <w:t xml:space="preserve"> diterima oleh Allah, dan itu tidak lagi penting apa yang dimakan atau tidak dimakan oleh seseorang. Yesus telah membuat orang-orang tahir. Apa yang penting sekarang adalah tetap tahir dengan menjauhi </w:t>
      </w:r>
      <w:r>
        <w:rPr>
          <w:lang w:val="id_ID" w:bidi="id_ID"/>
        </w:rPr>
        <w:t>dosa</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takut akan Allah</w:t>
      </w:r>
      <w:r>
        <w:rPr>
          <w:lang w:val="id_ID" w:bidi="id_ID"/>
        </w:rPr>
      </w:r>
    </w:p>
    <w:p>
      <w:pPr/>
      <w:r>
        <w:rPr>
          <w:lang w:val="id_ID" w:bidi="id_ID"/>
        </w:rPr>
      </w:r>
      <w:r>
        <w:rPr>
          <w:lang w:val="id_ID" w:bidi="id_ID"/>
        </w:rPr>
        <w:t xml:space="preserve">Ketika </w:t>
      </w:r>
      <w:r>
        <w:rPr>
          <w:b/>
          <w:lang w:val="id_ID" w:bidi="id_ID"/>
        </w:rPr>
        <w:t>seseorang takut</w:t>
      </w:r>
      <w:r>
        <w:rPr>
          <w:lang w:val="id_ID" w:bidi="id_ID"/>
        </w:rPr>
        <w:t xml:space="preserve"> akan Allah, mereka memiliki pengagungan, dan rasa hormat yang besar kepada Allah. </w:t>
      </w:r>
      <w:r>
        <w:rPr>
          <w:lang w:val="id_ID" w:bidi="id_ID"/>
        </w:rPr>
        <w:t>Mereka</w:t>
      </w:r>
      <w:r>
        <w:rPr>
          <w:lang w:val="id_ID" w:bidi="id_ID"/>
        </w:rPr>
        <w:t xml:space="preserve"> percaya bahwa apa saja yang telah dikatakan Allah adalah benar. Akibatnya mereka menaati Allah, karena mereka tahu bahwa perintah-perintah Allah itu baik, dan bahwa Allah akan menghukum mereka jika mereka tidak menaati-Nya. orang-orang yang takut akan Allah membenci semua yang bertentangan dengan perintah-perintah Allah. Penting bagi orang-orang untuk takut akan Allah, karena Allah jauh lebih besar, berkuasa, dan </w:t>
      </w:r>
      <w:r>
        <w:rPr>
          <w:lang w:val="id_ID" w:bidi="id_ID"/>
        </w:rPr>
        <w:t>kudus</w:t>
      </w:r>
      <w:r>
        <w:rPr>
          <w:lang w:val="id_ID" w:bidi="id_ID"/>
        </w:rPr>
        <w:t xml:space="preserve"> daripada kita! </w:t>
      </w:r>
    </w:p>
    <w:p>
      <w:pPr/>
      <w:r>
        <w:rPr>
          <w:lang w:val="id_ID" w:bidi="id_ID"/>
        </w:rPr>
      </w:r>
      <w:r>
        <w:rPr>
          <w:lang w:val="id_ID" w:bidi="id_ID"/>
        </w:rPr>
        <w:t>Hanya ketika orang-orang takut akan Allah mereka dapat menjadi bijaksana dan berpengertian.</w:t>
      </w:r>
    </w:p>
    <w:p>
      <w:pPr/>
      <w:r>
        <w:rPr>
          <w:lang w:val="id_ID" w:bidi="id_ID"/>
        </w:rPr>
      </w:r>
      <w:r>
        <w:rPr>
          <w:lang w:val="id_ID" w:bidi="id_ID"/>
        </w:rPr>
        <w:t xml:space="preserve">Karena Yesus telah mati untuk dosa </w:t>
      </w:r>
      <w:r>
        <w:rPr>
          <w:lang w:val="id_ID" w:bidi="id_ID"/>
        </w:rPr>
        <w:t>manusia</w:t>
      </w:r>
      <w:r>
        <w:rPr>
          <w:lang w:val="id_ID" w:bidi="id_ID"/>
        </w:rPr>
        <w:t>, sekarang mungkin bagi manusia untuk datang kepada Allah tanpa takut kepada-Nya. Tetapi kita masih harus sangat menghormati Allah dan menyadari bahwa Ia sangat berkuasa. Ketika kita takut akan Allah, itu membantu kita untuk melakukan hal-hal yang baik bukan hal-hal yang buruk, karena kita tahu bahwa Ia masih bisa menghukum kita.</w:t>
      </w:r>
      <w:r>
        <w:rPr>
          <w:lang w:val="id_ID" w:bidi="id_ID"/>
        </w:rPr>
      </w:r>
      <w:r>
        <w:rPr>
          <w:lang w:val="id_ID" w:bidi="id_ID"/>
        </w:rPr>
      </w:r>
    </w:p>
    <w:p>
      <w:pPr/>
      <w:r>
        <w:rPr>
          <w:lang w:val="id_ID" w:bidi="id_ID"/>
        </w:rPr>
      </w:r>
    </w:p>
    <w:p>
      <w:pPr>
        <w:pStyle w:val="Heading2"/>
      </w:pPr>
      <w:r>
        <w:rPr>
          <w:lang w:val="id_ID" w:bidi="id_ID"/>
        </w:rPr>
        <w:t>tanda ajaib</w:t>
      </w:r>
      <w:r>
        <w:rPr>
          <w:lang w:val="id_ID" w:bidi="id_ID"/>
        </w:rPr>
      </w:r>
    </w:p>
    <w:p>
      <w:pPr/>
      <w:r>
        <w:rPr>
          <w:lang w:val="id_ID" w:bidi="id_ID"/>
        </w:rPr>
      </w:r>
      <w:r>
        <w:rPr>
          <w:lang w:val="id_ID" w:bidi="id_ID"/>
        </w:rPr>
        <w:t xml:space="preserve">Sebuah </w:t>
      </w:r>
      <w:r>
        <w:rPr>
          <w:b/>
          <w:lang w:val="id_ID" w:bidi="id_ID"/>
        </w:rPr>
        <w:t xml:space="preserve">tanda ajaib </w:t>
      </w:r>
      <w:r>
        <w:rPr>
          <w:lang w:val="id_ID" w:bidi="id_ID"/>
        </w:rPr>
        <w:t xml:space="preserve"> adalah sesuatu yang luar biasa yang terjadi karena suatu alasan yang khusus. Allah dapat memberikan suatu tanda ajaib untuk mengatakan kepada orang banyak bahwa sesuatu yang Ia katakan kepada mereka adalah benar. Misalnya, ketika Allah berjanji kepada Nuh bahwa ia tidak akan pernah lagi menghancurkan bumi melalui air, Ia menempatkan pelangi di langit sebagai satu tanda ajaib. Setiap kali orang-orang melihat pelangi, mereka dapat mengingat janji Allah ini.</w:t>
      </w:r>
    </w:p>
    <w:p>
      <w:pPr/>
      <w:r>
        <w:rPr>
          <w:lang w:val="id_ID" w:bidi="id_ID"/>
        </w:rPr>
      </w:r>
      <w:r>
        <w:rPr>
          <w:lang w:val="id_ID" w:bidi="id_ID"/>
        </w:rPr>
        <w:t xml:space="preserve">Kadang-kadang Allah memberikan satu tanda ajaib sebagai satu peringatan bahwa sesuatu yang penting akan terjadi. Misalnya, Allah mengatakan kepada </w:t>
      </w:r>
      <w:r>
        <w:rPr>
          <w:lang w:val="id_ID" w:bidi="id_ID"/>
        </w:rPr>
        <w:t>imam</w:t>
      </w:r>
      <w:r>
        <w:rPr>
          <w:lang w:val="id_ID" w:bidi="id_ID"/>
        </w:rPr>
        <w:t xml:space="preserve"> Eli bahwa kedua anak Eli akan mati pada hari yang sama. Ini akan menjadi satu tanda ajaib bahwa segala sesuatu yang Allah telah katakan tentang apa yang akan terjadi kepada orang-orang </w:t>
      </w:r>
      <w:r>
        <w:rPr>
          <w:lang w:val="id_ID" w:bidi="id_ID"/>
        </w:rPr>
        <w:t>Israel</w:t>
      </w:r>
      <w:r>
        <w:rPr>
          <w:lang w:val="id_ID" w:bidi="id_ID"/>
        </w:rPr>
        <w:t xml:space="preserve"> adalah sebagai satu hukuman atas </w:t>
      </w:r>
      <w:r>
        <w:rPr>
          <w:lang w:val="id_ID" w:bidi="id_ID"/>
        </w:rPr>
        <w:t>dosa-dosa</w:t>
      </w:r>
      <w:r>
        <w:rPr>
          <w:lang w:val="id_ID" w:bidi="id_ID"/>
        </w:rPr>
        <w:t xml:space="preserve"> mereka.</w:t>
      </w:r>
    </w:p>
    <w:p>
      <w:pPr/>
      <w:r>
        <w:rPr>
          <w:lang w:val="id_ID" w:bidi="id_ID"/>
        </w:rPr>
      </w:r>
      <w:r>
        <w:rPr>
          <w:lang w:val="id_ID" w:bidi="id_ID"/>
        </w:rPr>
        <w:t xml:space="preserve">Yesus telah melakukan banyak </w:t>
      </w:r>
      <w:r>
        <w:rPr>
          <w:lang w:val="id_ID" w:bidi="id_ID"/>
        </w:rPr>
        <w:t>mujizat</w:t>
      </w:r>
      <w:r>
        <w:rPr>
          <w:lang w:val="id_ID" w:bidi="id_ID"/>
        </w:rPr>
        <w:t xml:space="preserve">. Mujizat-mujizat ini adalah tanda-tanda ajaib yang menunjukkan kepada orang-orang bahwa Yesus benar-benar diutus oleh Allah, dan bahwa orang-orang harus mendengarkan apa yang Yesus katakan tentang Allah </w:t>
      </w:r>
    </w:p>
    <w:p>
      <w:pPr/>
      <w:r>
        <w:rPr>
          <w:lang w:val="id_ID" w:bidi="id_ID"/>
        </w:rPr>
      </w:r>
      <w:r>
        <w:rPr>
          <w:lang w:val="id_ID" w:bidi="id_ID"/>
        </w:rPr>
        <w:t>Orang-</w:t>
      </w:r>
      <w:r>
        <w:rPr>
          <w:lang w:val="id_ID" w:bidi="id_ID"/>
        </w:rPr>
        <w:t>orang yang percaya</w:t>
      </w:r>
      <w:r>
        <w:rPr>
          <w:lang w:val="id_ID" w:bidi="id_ID"/>
        </w:rPr>
        <w:t xml:space="preserve"> kepada Yesus juga melakukan banyak mujizat. Ini adalah tanda-tanda ajaib yang membuktikan bahwa orang-orang yang percaya kepada Yesus adalah membicarakan kebenaran tentang Yesus. </w:t>
      </w:r>
    </w:p>
    <w:p>
      <w:pPr/>
      <w:r>
        <w:rPr>
          <w:lang w:val="id_ID" w:bidi="id_ID"/>
        </w:rPr>
      </w:r>
      <w:r>
        <w:rPr>
          <w:lang w:val="id_ID" w:bidi="id_ID"/>
        </w:rPr>
        <w:t xml:space="preserve">Karena suatu tanda ajaib sangat mirip dengan mujizat, kita sering mendengar frasa dalam Alkitab "tanda-tanda ajaib dan mujizat" atau "tanda-tanda dan mujizat." </w:t>
      </w:r>
    </w:p>
    <w:p>
      <w:pPr/>
      <w:r>
        <w:rPr>
          <w:lang w:val="id_ID" w:bidi="id_ID"/>
        </w:rPr>
      </w:r>
      <w:r>
        <w:rPr>
          <w:lang w:val="id_ID" w:bidi="id_ID"/>
        </w:rPr>
        <w:t xml:space="preserve">Tanda-tanda ajaib membantu orang-orang untuk </w:t>
      </w:r>
      <w:r>
        <w:rPr>
          <w:lang w:val="id_ID" w:bidi="id_ID"/>
        </w:rPr>
        <w:t>percaya</w:t>
      </w:r>
      <w:r>
        <w:rPr>
          <w:lang w:val="id_ID" w:bidi="id_ID"/>
        </w:rPr>
        <w:t>, tetapi kita harus percaya kepada Allah sekalipun ketika Ia tidak memberikan tanda ajaib apa pun. Jika orang banyak percaya kepada Allah hanya ketika mereka melihat tanda-tanda ajaib, mereka tidak benar-benar percaya kepada Allah sama sekali. Oleh karena itu Yesus menolak untuk melakukan suatu tanda ajaib bagi orang banyak ketika mereka meminta-Nya untuk melakukannya.</w:t>
      </w:r>
    </w:p>
    <w:p>
      <w:pPr/>
      <w:r>
        <w:rPr>
          <w:lang w:val="id_ID" w:bidi="id_ID"/>
        </w:rPr>
      </w:r>
      <w:r>
        <w:rPr>
          <w:lang w:val="id_ID" w:bidi="id_ID"/>
        </w:rPr>
        <w:t>Bahkan ketika Allah melakukan suatu tanda ajaib, hanya orang-orang yang bersedia percaya kepada-Nya yang akan percaya kepada tanda ajaib itu. Orang-orang lain akan mengatakan bahwa tanda ajaib itu tidak benar atau tidak berasal dari Allah</w:t>
      </w:r>
      <w:r>
        <w:rPr>
          <w:lang w:val="id_ID" w:bidi="id_ID"/>
        </w:rPr>
      </w:r>
      <w:r>
        <w:rPr>
          <w:lang w:val="id_ID" w:bidi="id_ID"/>
        </w:rPr>
      </w:r>
    </w:p>
    <w:p>
      <w:pPr/>
      <w:r>
        <w:rPr>
          <w:lang w:val="id_ID" w:bidi="id_ID"/>
        </w:rPr>
      </w:r>
    </w:p>
    <w:p>
      <w:pPr>
        <w:pStyle w:val="Heading2"/>
      </w:pPr>
      <w:r>
        <w:rPr>
          <w:lang w:val="id_ID" w:bidi="id_ID"/>
        </w:rPr>
        <w:t>tempat kudus</w:t>
      </w:r>
      <w:r>
        <w:rPr>
          <w:lang w:val="id_ID" w:bidi="id_ID"/>
        </w:rPr>
      </w:r>
    </w:p>
    <w:p>
      <w:pPr/>
      <w:r>
        <w:rPr>
          <w:lang w:val="id_ID" w:bidi="id_ID"/>
        </w:rPr>
      </w:r>
      <w:r>
        <w:rPr>
          <w:lang w:val="id_ID" w:bidi="id_ID"/>
        </w:rPr>
        <w:t xml:space="preserve">Kata tempat kudus berarti sebuah </w:t>
      </w:r>
      <w:r>
        <w:rPr>
          <w:lang w:val="id_ID" w:bidi="id_ID"/>
        </w:rPr>
        <w:t>tempat</w:t>
      </w:r>
      <w:r>
        <w:rPr>
          <w:lang w:val="id_ID" w:bidi="id_ID"/>
        </w:rPr>
        <w:t xml:space="preserve"> yang kudus - sebuah tempat yang dikhususkan untuk </w:t>
      </w:r>
      <w:r>
        <w:rPr>
          <w:lang w:val="id_ID" w:bidi="id_ID"/>
        </w:rPr>
        <w:t>ibadah</w:t>
      </w:r>
      <w:r>
        <w:rPr>
          <w:lang w:val="id_ID" w:bidi="id_ID"/>
        </w:rPr>
        <w:t xml:space="preserve"> kepada Allah Kata kudus kadang-kadang digunakan sebagai kata lain untuk menggambarkan </w:t>
      </w:r>
      <w:r>
        <w:rPr>
          <w:lang w:val="id_ID" w:bidi="id_ID"/>
        </w:rPr>
        <w:t>bait</w:t>
      </w:r>
      <w:r>
        <w:rPr>
          <w:lang w:val="id_ID" w:bidi="id_ID"/>
        </w:rPr>
        <w:t xml:space="preserve"> Allah Itu kemudian berarti terutama bagian tengah dari bait suci. Kata bait suci dapat digunakan untuk bangunan serta untuk halaman di sekitarnya, tetapi kata tempat kudus hanya digunakan untuk bangunan itu. Kata kudus juga dapat merujuk kepada </w:t>
      </w:r>
      <w:r>
        <w:rPr>
          <w:lang w:val="id_ID" w:bidi="id_ID"/>
        </w:rPr>
        <w:t>kemah suci</w:t>
      </w:r>
      <w:r>
        <w:rPr>
          <w:lang w:val="id_ID" w:bidi="id_ID"/>
        </w:rPr>
        <w:t xml:space="preserve">, kemah yang dapat dilipat yang digunakan orang </w:t>
      </w:r>
      <w:r>
        <w:rPr>
          <w:lang w:val="id_ID" w:bidi="id_ID"/>
        </w:rPr>
        <w:t>Israel</w:t>
      </w:r>
      <w:r>
        <w:rPr>
          <w:lang w:val="id_ID" w:bidi="id_ID"/>
        </w:rPr>
        <w:t xml:space="preserve"> sebagai tempat ibadah sebelum mereka membangun bait suci. </w:t>
      </w:r>
    </w:p>
    <w:p>
      <w:pPr/>
      <w:r>
        <w:rPr>
          <w:lang w:val="id_ID" w:bidi="id_ID"/>
        </w:rPr>
      </w:r>
      <w:r>
        <w:rPr>
          <w:lang w:val="id_ID" w:bidi="id_ID"/>
        </w:rPr>
        <w:t xml:space="preserve">Karena </w:t>
      </w:r>
      <w:r>
        <w:rPr>
          <w:lang w:val="id_ID" w:bidi="id_ID"/>
        </w:rPr>
        <w:t>Roh Kudus tinggal</w:t>
      </w:r>
      <w:r>
        <w:rPr>
          <w:lang w:val="id_ID" w:bidi="id_ID"/>
        </w:rPr>
        <w:t xml:space="preserve"> di dalam orang-orang </w:t>
      </w:r>
      <w:r>
        <w:rPr>
          <w:lang w:val="id_ID" w:bidi="id_ID"/>
        </w:rPr>
        <w:t>percaya</w:t>
      </w:r>
      <w:r>
        <w:rPr>
          <w:lang w:val="id_ID" w:bidi="id_ID"/>
        </w:rPr>
        <w:t xml:space="preserve"> kepada Yesus, Paulus mengatakan kepada orang-orang percaya bahwa tubuh mereka juga adalah sebuah tempat kudus bagi Allah Dan bahkan tubuh kita juga dimaksudkan untuk ibadah kepada Allah </w:t>
      </w:r>
      <w:r>
        <w:rPr>
          <w:lang w:val="id_ID" w:bidi="id_ID"/>
        </w:rPr>
      </w:r>
      <w:r>
        <w:rPr>
          <w:lang w:val="id_ID" w:bidi="id_ID"/>
        </w:rPr>
      </w:r>
    </w:p>
    <w:p>
      <w:pPr/>
      <w:r>
        <w:rPr>
          <w:lang w:val="id_ID" w:bidi="id_ID"/>
        </w:rPr>
      </w:r>
    </w:p>
    <w:p>
      <w:pPr>
        <w:pStyle w:val="Heading2"/>
      </w:pPr>
      <w:r>
        <w:rPr>
          <w:lang w:val="id_ID" w:bidi="id_ID"/>
        </w:rPr>
        <w:t>tempat perteduhan</w:t>
      </w:r>
      <w:r>
        <w:rPr>
          <w:lang w:val="id_ID" w:bidi="id_ID"/>
        </w:rPr>
      </w:r>
    </w:p>
    <w:p>
      <w:pPr/>
      <w:r>
        <w:rPr>
          <w:lang w:val="id_ID" w:bidi="id_ID"/>
        </w:rPr>
      </w:r>
      <w:r>
        <w:rPr>
          <w:lang w:val="id_ID" w:bidi="id_ID"/>
        </w:rPr>
        <w:t xml:space="preserve">Sebuah </w:t>
      </w:r>
      <w:r>
        <w:rPr>
          <w:b/>
          <w:lang w:val="id_ID" w:bidi="id_ID"/>
        </w:rPr>
        <w:t>tempat perteduhan</w:t>
      </w:r>
      <w:r>
        <w:rPr>
          <w:lang w:val="id_ID" w:bidi="id_ID"/>
        </w:rPr>
        <w:t xml:space="preserve"> adalah sebuah bangunan sementara yang dibuat orang-orang untuk tinggal di dalam waktu yang singkat. Orang-orang membuat tempat perteduhan dari cabang-cabang dan daun-daun dari sebuah pohon. </w:t>
      </w:r>
    </w:p>
    <w:p>
      <w:pPr/>
      <w:r>
        <w:rPr>
          <w:lang w:val="id_ID" w:bidi="id_ID"/>
        </w:rPr>
      </w:r>
      <w:r>
        <w:rPr>
          <w:lang w:val="id_ID" w:bidi="id_ID"/>
        </w:rPr>
        <w:t xml:space="preserve">Orang-orang </w:t>
      </w:r>
      <w:r>
        <w:rPr>
          <w:lang w:val="id_ID" w:bidi="id_ID"/>
        </w:rPr>
        <w:t>Yahudi</w:t>
      </w:r>
      <w:r>
        <w:rPr>
          <w:lang w:val="id_ID" w:bidi="id_ID"/>
        </w:rPr>
        <w:t xml:space="preserve"> merayakan sebuah perayaan khusus setahun sekali yang mereka sebut "Hari Raya Pondok Daun," atau "</w:t>
      </w:r>
      <w:r>
        <w:rPr>
          <w:lang w:val="id_ID" w:bidi="id_ID"/>
        </w:rPr>
        <w:t>Perayaan Kemah</w:t>
      </w:r>
      <w:r>
        <w:rPr>
          <w:lang w:val="id_ID" w:bidi="id_ID"/>
        </w:rPr>
        <w:t xml:space="preserve"> atau Kemah-kemah." Selama perayaan ini, orang-orang Yahudi membuat tempat penampungan atau kemah-kemah di taman-taman mereka atau di atap rumah mereka dan tinggal di tempat-tempat penampungan ini selama tujuh hari. Hal ini mengingatkan orang-orang Israel bahwa pada masa yang llampau, pada masa Musa, Allah membebaskan nenek moyang mereka dari Mesir dan mereka telah mengembara di padang </w:t>
      </w:r>
      <w:r>
        <w:rPr>
          <w:lang w:val="id_ID" w:bidi="id_ID"/>
        </w:rPr>
        <w:t>gurun</w:t>
      </w:r>
      <w:r>
        <w:rPr>
          <w:lang w:val="id_ID" w:bidi="id_ID"/>
        </w:rPr>
        <w:t xml:space="preserve"> selama bertahun-tahun sampai mereka menetap di negara yang Allah telah janjikan untuk diberikan kepada mereka. Tempat perteduhan, atau rumah-rumah sementara tersebut, mengingatkan orang-orang Yahudi bahwa nenek moyang mereka tidak memiliki tempat yang tetap untuk tinggal selama tahun-tahun pengembaraan mereka. </w:t>
      </w:r>
      <w:r>
        <w:rPr>
          <w:lang w:val="id_ID" w:bidi="id_ID"/>
        </w:rPr>
      </w:r>
      <w:r>
        <w:rPr>
          <w:lang w:val="id_ID" w:bidi="id_ID"/>
        </w:rPr>
      </w:r>
    </w:p>
    <w:p>
      <w:pPr/>
      <w:r>
        <w:rPr>
          <w:lang w:val="id_ID" w:bidi="id_ID"/>
        </w:rPr>
      </w:r>
    </w:p>
    <w:p>
      <w:pPr>
        <w:pStyle w:val="Heading2"/>
      </w:pPr>
      <w:r>
        <w:rPr>
          <w:lang w:val="id_ID" w:bidi="id_ID"/>
        </w:rPr>
        <w:t>Tirus</w:t>
      </w:r>
      <w:r>
        <w:rPr>
          <w:lang w:val="id_ID" w:bidi="id_ID"/>
        </w:rPr>
      </w:r>
    </w:p>
    <w:p>
      <w:pPr/>
      <w:r>
        <w:rPr>
          <w:lang w:val="id_ID" w:bidi="id_ID"/>
        </w:rPr>
      </w:r>
      <w:r>
        <w:rPr>
          <w:lang w:val="id_ID" w:bidi="id_ID"/>
        </w:rPr>
        <w:t xml:space="preserve">Tirus adalah sebuah kota di </w:t>
      </w:r>
      <w:r>
        <w:rPr>
          <w:lang w:val="id_ID" w:bidi="id_ID"/>
        </w:rPr>
        <w:t>Siro Fenisia</w:t>
      </w:r>
      <w:r>
        <w:rPr>
          <w:lang w:val="id_ID" w:bidi="id_ID"/>
        </w:rPr>
        <w:t xml:space="preserve">, atau Fenisia, sebuah wilayah yang berada di utara </w:t>
      </w:r>
      <w:r>
        <w:rPr>
          <w:lang w:val="id_ID" w:bidi="id_ID"/>
        </w:rPr>
        <w:t>Israel</w:t>
      </w:r>
      <w:r>
        <w:rPr>
          <w:lang w:val="id_ID" w:bidi="id_ID"/>
        </w:rPr>
        <w:t xml:space="preserve">. Tirus terletak di pantai Laut Mediterania Saat ini, kota ini adalah bagian dari negara yang sekarang kita kenal sebagai Libanon. Pada masa Yesus, Tirus adalah sebuah kota yang penting di wilayah itu karena orang-orang di Fenisia sangat pandai membuat kapal dan berlayar ke negara-negara lain dengan kapal mereka untuk membeli dan menjual barang-barang. Tirus bukan bagian dari Israel, dan </w:t>
      </w:r>
      <w:r>
        <w:rPr>
          <w:lang w:val="id_ID" w:bidi="id_ID"/>
        </w:rPr>
        <w:t>orang-orang</w:t>
      </w:r>
      <w:r>
        <w:rPr>
          <w:lang w:val="id_ID" w:bidi="id_ID"/>
        </w:rPr>
        <w:t xml:space="preserve"> Yahudi tahu bahwa orang-orang Tirus adalah tidak bermoral dan tidak menaati hukum-hukum Allah. Para nabi </w:t>
      </w:r>
      <w:r>
        <w:rPr>
          <w:lang w:val="id_ID" w:bidi="id_ID"/>
        </w:rPr>
        <w:t>Israel</w:t>
      </w:r>
      <w:r>
        <w:rPr>
          <w:lang w:val="id_ID" w:bidi="id_ID"/>
        </w:rPr>
        <w:t xml:space="preserve"> </w:t>
      </w:r>
      <w:r>
        <w:rPr>
          <w:lang w:val="id_ID" w:bidi="id_ID"/>
        </w:rPr>
        <w:t>bernubuat</w:t>
      </w:r>
      <w:r>
        <w:rPr>
          <w:lang w:val="id_ID" w:bidi="id_ID"/>
        </w:rPr>
        <w:t xml:space="preserve"> melawan Tirus Namun, Yesus mengatakan bahwa kota-kota Yahudi yang menolak-Nya akan menerima hukuman yang lebih besar dari pada hukuman kepada Tirus, ketika Allah menghakimi mereka! </w:t>
      </w:r>
      <w:r>
        <w:rPr>
          <w:lang w:val="id_ID" w:bidi="id_ID"/>
        </w:rPr>
      </w:r>
      <w:r>
        <w:rPr>
          <w:lang w:val="id_ID" w:bidi="id_ID"/>
        </w:rPr>
      </w:r>
    </w:p>
    <w:p>
      <w:pPr/>
      <w:r>
        <w:rPr>
          <w:lang w:val="id_ID" w:bidi="id_ID"/>
        </w:rPr>
      </w:r>
    </w:p>
    <w:p>
      <w:pPr>
        <w:pStyle w:val="Heading2"/>
      </w:pPr>
      <w:r>
        <w:rPr>
          <w:lang w:val="id_ID" w:bidi="id_ID"/>
        </w:rPr>
        <w:t>tuan</w:t>
      </w:r>
      <w:r>
        <w:rPr>
          <w:lang w:val="id_ID" w:bidi="id_ID"/>
        </w:rPr>
      </w:r>
    </w:p>
    <w:p>
      <w:pPr/>
      <w:r>
        <w:rPr>
          <w:lang w:val="id_ID" w:bidi="id_ID"/>
        </w:rPr>
      </w:r>
      <w:r>
        <w:rPr>
          <w:lang w:val="id_ID" w:bidi="id_ID"/>
        </w:rPr>
        <w:t xml:space="preserve">Seorang tuan adalah sebuah gelar yang umum penuh hormat bagi seseorang dalam sebuah posisi atau status yang tinggi. Dalam Perjanjian Baru, ada dua gelar untuk menghormati seseorang dalam sebuah posisi yang tinggi. </w:t>
      </w:r>
      <w:r>
        <w:rPr>
          <w:lang w:val="id_ID" w:bidi="id_ID"/>
        </w:rPr>
        <w:t>Tuan</w:t>
      </w:r>
      <w:r>
        <w:rPr>
          <w:lang w:val="id_ID" w:bidi="id_ID"/>
        </w:rPr>
        <w:t xml:space="preserve"> sering kali merupakan gelar bagi seseorang yang memiliki harta benda atau merupakan seorang penguasa tertinggi. Tuan sering merujuk kepada seseorang yang memiliki posisi yang tinggi dalam sebuah </w:t>
      </w:r>
      <w:r>
        <w:rPr>
          <w:lang w:val="id_ID" w:bidi="id_ID"/>
        </w:rPr>
        <w:t>rumah tangga</w:t>
      </w:r>
      <w:r>
        <w:rPr>
          <w:lang w:val="id_ID" w:bidi="id_ID"/>
        </w:rPr>
        <w:t xml:space="preserve"> atau seseorang yang memiliki banyak tanggung jawab. Terkadang orang menggunakan kedua kata ini sebagai sebuah gelar kehormatan untuk merujuk kepada orang yang sama. </w:t>
      </w:r>
      <w:r>
        <w:rPr>
          <w:lang w:val="id_ID" w:bidi="id_ID"/>
        </w:rPr>
      </w:r>
      <w:r>
        <w:rPr>
          <w:lang w:val="id_ID" w:bidi="id_ID"/>
        </w:rPr>
      </w:r>
    </w:p>
    <w:p>
      <w:pPr/>
      <w:r>
        <w:rPr>
          <w:lang w:val="id_ID" w:bidi="id_ID"/>
        </w:rPr>
      </w:r>
    </w:p>
    <w:p>
      <w:pPr>
        <w:pStyle w:val="Heading2"/>
      </w:pPr>
      <w:r>
        <w:rPr>
          <w:lang w:val="id_ID" w:bidi="id_ID"/>
        </w:rPr>
        <w:t>Tuhan</w:t>
      </w:r>
      <w:r>
        <w:rPr>
          <w:lang w:val="id_ID" w:bidi="id_ID"/>
        </w:rPr>
      </w:r>
    </w:p>
    <w:p>
      <w:pPr/>
      <w:r>
        <w:rPr>
          <w:lang w:val="id_ID" w:bidi="id_ID"/>
        </w:rPr>
      </w:r>
      <w:r>
        <w:rPr>
          <w:lang w:val="id_ID" w:bidi="id_ID"/>
        </w:rPr>
        <w:t xml:space="preserve">Seorang </w:t>
      </w:r>
      <w:r>
        <w:rPr>
          <w:b/>
          <w:lang w:val="id_ID" w:bidi="id_ID"/>
        </w:rPr>
        <w:t>Tuan</w:t>
      </w:r>
      <w:r>
        <w:rPr>
          <w:lang w:val="id_ID" w:bidi="id_ID"/>
        </w:rPr>
        <w:t xml:space="preserve"> adalah seseorang yang adalah tuan atas orang lain, yang memiliki </w:t>
      </w:r>
      <w:r>
        <w:rPr>
          <w:lang w:val="id_ID" w:bidi="id_ID"/>
        </w:rPr>
        <w:t>otoritas</w:t>
      </w:r>
      <w:r>
        <w:rPr>
          <w:lang w:val="id_ID" w:bidi="id_ID"/>
        </w:rPr>
        <w:t xml:space="preserve"> penuh, dan yang layak bagi orang-orang untuk memberikan rasa hormat-Nya. Ketika saudara berbicara kepada seseorang sebagai "Tuan," saudara mengatakan bahwa orang itu memiliki otoritas atas saudara. Dalam Alkitab, kita mendengar orang-orang </w:t>
      </w:r>
      <w:r>
        <w:rPr>
          <w:lang w:val="id_ID" w:bidi="id_ID"/>
        </w:rPr>
        <w:t>berbicara</w:t>
      </w:r>
      <w:r>
        <w:rPr>
          <w:lang w:val="id_ID" w:bidi="id_ID"/>
        </w:rPr>
        <w:t xml:space="preserve"> kepada raja mereka sebagai Tuan; para </w:t>
      </w:r>
      <w:r>
        <w:rPr>
          <w:lang w:val="id_ID" w:bidi="id_ID"/>
        </w:rPr>
        <w:t>budak</w:t>
      </w:r>
      <w:r>
        <w:rPr>
          <w:lang w:val="id_ID" w:bidi="id_ID"/>
        </w:rPr>
        <w:t xml:space="preserve"> menyebut tuan mereka </w:t>
      </w:r>
      <w:r>
        <w:rPr>
          <w:lang w:val="id_ID" w:bidi="id_ID"/>
        </w:rPr>
        <w:t>Tuan</w:t>
      </w:r>
      <w:r>
        <w:rPr>
          <w:lang w:val="id_ID" w:bidi="id_ID"/>
        </w:rPr>
        <w:t>; dan kadang-kadang seorang istri menyebut suaminya Tuan.</w:t>
      </w:r>
    </w:p>
    <w:p>
      <w:pPr/>
      <w:r>
        <w:rPr>
          <w:lang w:val="id_ID" w:bidi="id_ID"/>
        </w:rPr>
      </w:r>
      <w:r>
        <w:rPr>
          <w:lang w:val="id_ID" w:bidi="id_ID"/>
        </w:rPr>
        <w:t xml:space="preserve">Allah disebut Tuhan karena Ia memiliki otoritas atas seluruh dunia. Ketika orang-orang berbicara kepada Allah, atau berbicara tentang Allah, mereka sering menyebut Dia Tuhan untuk memberi Dia rasa hormat. </w:t>
      </w:r>
    </w:p>
    <w:p>
      <w:pPr/>
      <w:r>
        <w:rPr>
          <w:lang w:val="id_ID" w:bidi="id_ID"/>
        </w:rPr>
      </w:r>
      <w:r>
        <w:rPr>
          <w:lang w:val="id_ID" w:bidi="id_ID"/>
        </w:rPr>
        <w:t xml:space="preserve">Dalam Perjanjian Baru, ketika orang-orang di </w:t>
      </w:r>
      <w:r>
        <w:rPr>
          <w:lang w:val="id_ID" w:bidi="id_ID"/>
        </w:rPr>
        <w:t>Israel</w:t>
      </w:r>
      <w:r>
        <w:rPr>
          <w:lang w:val="id_ID" w:bidi="id_ID"/>
        </w:rPr>
        <w:t xml:space="preserve"> berbicara kepada Yesus dan memanggil Dia Tuhan, mereka bermaksud memberikan Dia rasa hormat. </w:t>
      </w:r>
    </w:p>
    <w:p>
      <w:pPr/>
      <w:r>
        <w:rPr>
          <w:lang w:val="id_ID" w:bidi="id_ID"/>
        </w:rPr>
      </w:r>
      <w:r>
        <w:rPr>
          <w:lang w:val="id_ID" w:bidi="id_ID"/>
        </w:rPr>
        <w:t xml:space="preserve">Ketika, setelah </w:t>
      </w:r>
      <w:r>
        <w:rPr>
          <w:lang w:val="id_ID" w:bidi="id_ID"/>
        </w:rPr>
        <w:t>kebangkitan</w:t>
      </w:r>
      <w:r>
        <w:rPr>
          <w:lang w:val="id_ID" w:bidi="id_ID"/>
        </w:rPr>
        <w:t xml:space="preserve"> Yesus, orang-orang berbicara tentang Yesus dan menyebut Dia Tuhan, mereka mengatakan bahwa Yesus memiliki otoritas atas mereka, seperti yang dimiliki Allah. Ketika orang-orang menyebut Yesus Tuhan setelah kebangkitan-Nya, mereka mengatakan bahwa Yesus adalah Allah. </w:t>
      </w:r>
    </w:p>
    <w:p>
      <w:pPr/>
      <w:r>
        <w:rPr>
          <w:lang w:val="id_ID" w:bidi="id_ID"/>
        </w:rPr>
      </w:r>
      <w:r>
        <w:rPr>
          <w:lang w:val="id_ID" w:bidi="id_ID"/>
        </w:rPr>
        <w:t xml:space="preserve">Kadang-kadang tidak jelas dalam Perjanjian Baru kapan kata Tuhan merujuk kepada Yesus, atau kepada Allah Bapa. </w:t>
      </w:r>
    </w:p>
    <w:p>
      <w:pPr/>
      <w:r>
        <w:rPr>
          <w:lang w:val="id_ID" w:bidi="id_ID"/>
        </w:rPr>
      </w:r>
      <w:r>
        <w:rPr>
          <w:b/>
          <w:lang w:val="id_ID" w:bidi="id_ID"/>
        </w:rPr>
        <w:t>Bilamana saudara sedang menerjemahkan "Tuhan," berhati-hatilah dengan hal-hal berikut ini:</w:t>
      </w:r>
    </w:p>
    <w:p>
      <w:pPr/>
      <w:r>
        <w:rPr>
          <w:lang w:val="id_ID" w:bidi="id_ID"/>
        </w:rPr>
      </w:r>
      <w:r>
        <w:rPr>
          <w:lang w:val="id_ID" w:bidi="id_ID"/>
        </w:rPr>
        <w:t xml:space="preserve">Sebelum kebangkitan Yesus, kebanyakan orang belum berpikir bahwa Yesus adalah Allah. Ketika mereka mengatakan "Tuhan" kepada Yesus, ini dimaksudkan sebagai sebuah istilah yang penuh hormat: Mereka tidak bermaksud mengatakan "Allah" kepada Yesus. Dalam terjemahan saudara, saudara mungkin ingin menggunakan istilah yang umum penuh hormat dalam kasus-kasus ini, daripada menggunakan kata yang sama seperti yang saudara gunakan untuk "Tuhan" ketika itu berarti Allah. </w:t>
      </w:r>
      <w:r>
        <w:rPr>
          <w:lang w:val="id_ID" w:bidi="id_ID"/>
        </w:rPr>
      </w:r>
      <w:r>
        <w:rPr>
          <w:lang w:val="id_ID" w:bidi="id_ID"/>
        </w:rPr>
      </w:r>
    </w:p>
    <w:p>
      <w:pPr/>
      <w:r>
        <w:rPr>
          <w:lang w:val="id_ID" w:bidi="id_ID"/>
        </w:rPr>
      </w:r>
    </w:p>
    <w:p>
      <w:pPr>
        <w:pStyle w:val="Heading2"/>
      </w:pPr>
      <w:r>
        <w:rPr>
          <w:lang w:val="id_ID" w:bidi="id_ID"/>
        </w:rPr>
        <w:t>Tuhan</w:t>
      </w:r>
      <w:r>
        <w:rPr>
          <w:lang w:val="id_ID" w:bidi="id_ID"/>
        </w:rPr>
      </w:r>
    </w:p>
    <w:p>
      <w:pPr/>
      <w:r>
        <w:rPr>
          <w:lang w:val="id_ID" w:bidi="id_ID"/>
        </w:rPr>
      </w:r>
      <w:r>
        <w:rPr>
          <w:lang w:val="id_ID" w:bidi="id_ID"/>
        </w:rPr>
        <w:t xml:space="preserve">Dalam beberapa kasus dalam Perjanjian Baru, </w:t>
      </w:r>
      <w:r>
        <w:rPr>
          <w:b/>
          <w:lang w:val="id_ID" w:bidi="id_ID"/>
        </w:rPr>
        <w:t>Tuhan</w:t>
      </w:r>
      <w:r>
        <w:rPr>
          <w:lang w:val="id_ID" w:bidi="id_ID"/>
        </w:rPr>
        <w:t xml:space="preserve"> merujuk kepada Allah sendiri. Ini adalah cara orang-orang </w:t>
      </w:r>
      <w:r>
        <w:rPr>
          <w:lang w:val="id_ID" w:bidi="id_ID"/>
        </w:rPr>
        <w:t>Yahudi</w:t>
      </w:r>
      <w:r>
        <w:rPr>
          <w:lang w:val="id_ID" w:bidi="id_ID"/>
        </w:rPr>
        <w:t xml:space="preserve"> merujuk kepada Allah ketika mereka tidak ingin mengucapkan nama-Nya karena mereka sangat menghormati-Nya.</w:t>
      </w:r>
      <w:r>
        <w:rPr>
          <w:lang w:val="id_ID" w:bidi="id_ID"/>
        </w:rPr>
      </w:r>
      <w:r>
        <w:rPr>
          <w:lang w:val="id_ID" w:bidi="id_ID"/>
        </w:rPr>
      </w:r>
    </w:p>
    <w:p>
      <w:pPr/>
      <w:r>
        <w:rPr>
          <w:lang w:val="id_ID" w:bidi="id_ID"/>
        </w:rPr>
      </w:r>
    </w:p>
    <w:p>
      <w:pPr>
        <w:pStyle w:val="Heading2"/>
      </w:pPr>
      <w:r>
        <w:rPr>
          <w:lang w:val="id_ID" w:bidi="id_ID"/>
        </w:rPr>
        <w:t>Tukang sihir</w:t>
      </w:r>
      <w:r>
        <w:rPr>
          <w:lang w:val="id_ID" w:bidi="id_ID"/>
        </w:rPr>
      </w:r>
    </w:p>
    <w:p>
      <w:pPr/>
      <w:r>
        <w:rPr>
          <w:lang w:val="id_ID" w:bidi="id_ID"/>
        </w:rPr>
      </w:r>
      <w:r>
        <w:rPr>
          <w:lang w:val="id_ID" w:bidi="id_ID"/>
        </w:rPr>
        <w:t xml:space="preserve">Seorang </w:t>
      </w:r>
      <w:r>
        <w:rPr>
          <w:b/>
          <w:lang w:val="id_ID" w:bidi="id_ID"/>
        </w:rPr>
        <w:t>tukang sihir</w:t>
      </w:r>
      <w:r>
        <w:rPr>
          <w:lang w:val="id_ID" w:bidi="id_ID"/>
        </w:rPr>
        <w:t xml:space="preserve"> adalah seorang yang memiliki kuasa untuk melakukan kegiatan-kegiatan mujizat. Kuasa ini tidak berasal dari </w:t>
      </w:r>
      <w:r>
        <w:rPr>
          <w:lang w:val="id_ID" w:bidi="id_ID"/>
        </w:rPr>
        <w:t>Allah</w:t>
      </w:r>
      <w:r>
        <w:rPr>
          <w:lang w:val="id_ID" w:bidi="id_ID"/>
        </w:rPr>
        <w:t xml:space="preserve">, tetapi dari </w:t>
      </w:r>
      <w:r>
        <w:rPr>
          <w:lang w:val="id_ID" w:bidi="id_ID"/>
        </w:rPr>
        <w:t>roh-roh jahat</w:t>
      </w:r>
      <w:r>
        <w:rPr>
          <w:lang w:val="id_ID" w:bidi="id_ID"/>
        </w:rPr>
        <w:t xml:space="preserve">. Para tukang sihir menggunakan ritual yang rumit untuk mencari tahu makna mimpi atau hal-hal yang terjadi di alam. Para tukang sihir juga dapat menggunakan kuasa mereka untuk menyembuhkan penyakit, atau untuk memprediksi apa yang akan terjadi di masa depan. Beberapa </w:t>
      </w:r>
      <w:r>
        <w:rPr>
          <w:lang w:val="id_ID" w:bidi="id_ID"/>
        </w:rPr>
        <w:t>raja</w:t>
      </w:r>
      <w:r>
        <w:rPr>
          <w:lang w:val="id_ID" w:bidi="id_ID"/>
        </w:rPr>
        <w:t xml:space="preserve"> dalam Alkitab menggunakan para tukang sihir untuk menafsirkan mimpi mereka. </w:t>
      </w:r>
    </w:p>
    <w:p>
      <w:pPr/>
      <w:r>
        <w:rPr>
          <w:lang w:val="id_ID" w:bidi="id_ID"/>
        </w:rPr>
      </w:r>
      <w:r>
        <w:rPr>
          <w:lang w:val="id_ID" w:bidi="id_ID"/>
        </w:rPr>
        <w:t xml:space="preserve">Allah melarang umat-Nya untuk menggunakan sihir karena itu berasal dari roh-roh jahat. Sepanjang Alkitab, Allah menunjukkan bahwa Allah memiliki lebih besar kuasa daripada para tukang sihir dan kuasa sihir mereka. Yusuf, dengan kuasa Allah, dapat menafsirkan mimpi ketika para tukang sihir tidak bisa. Musa melakukan </w:t>
      </w:r>
      <w:r>
        <w:rPr>
          <w:lang w:val="id_ID" w:bidi="id_ID"/>
        </w:rPr>
        <w:t>mujizat</w:t>
      </w:r>
      <w:r>
        <w:rPr>
          <w:lang w:val="id_ID" w:bidi="id_ID"/>
        </w:rPr>
        <w:t xml:space="preserve">-mujizat dengan kuasa Allah yang tidak dapat ditiru oleh para tukang sihir. Meskipun seorang tukang sihir mungkin tampaknya melakukan hal-hal yang baik, tetapi tujuan akhir dari sihir adalah untuk menyakiti orang-orang. Akhirnya, dalam kitab Kisah Para Rasul, orang-orang </w:t>
      </w:r>
      <w:r>
        <w:rPr>
          <w:lang w:val="id_ID" w:bidi="id_ID"/>
        </w:rPr>
        <w:t>percaya</w:t>
      </w:r>
      <w:r>
        <w:rPr>
          <w:lang w:val="id_ID" w:bidi="id_ID"/>
        </w:rPr>
        <w:t xml:space="preserve"> di Efesus membakar kitab-kitab mereka yang mengajarkan kepada mereka tentang cara melakukan sihir.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