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无花果树</w:t>
      </w:r>
      <w:r>
        <w:rPr>
          <w:lang w:val="zh_CN" w:bidi="zh_CN"/>
        </w:rPr>
        <w:t>是一种生长在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的果树。它可以长到大约十米高。当无花果树长到大约三到五年时，它就开始结果。无花果树的果实为黄色或紫色，味道甜美。一棵无花果树一年能结果两次，有时甚至一年结果三次。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你可以在可视化的圣经词典中查找无花果树的图片。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逾越节</w:t>
        </w:r>
      </w:hyperlink>
      <w:r>
        <w:rPr>
          <w:lang w:val="zh_CN" w:bidi="zh_CN"/>
        </w:rPr>
        <w:t>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hyperlink r:id="rId21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在埃及成为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。以色列人在埃及生活了四百年！然后，神呼召一位以色列人——摩西，带领以色列人离开埃及，回到</w:t>
      </w:r>
      <w:hyperlink r:id="rId23">
        <w:r>
          <w:rPr>
            <w:lang w:val="zh_CN" w:bidi="zh_CN"/>
          </w:rPr>
          <w:rPr>
            <w:color w:val="0000EE"/>
            <w:u w:val="single"/>
          </w:rPr>
          <w:t>迦南</w:t>
        </w:r>
      </w:hyperlink>
      <w:r>
        <w:rPr>
          <w:lang w:val="zh_CN" w:bidi="zh_CN"/>
        </w:rPr>
        <w:t>迦南是神应许赐给亚伯拉罕后裔的土地。埃及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不允许这一大群奴隶离开他的国家。这位王让以色列人的生活变得非常困难，但神向埃及人降下了九个灾祸，以迫使王让百姓离开。在每次灾祸期间，王都答应以色列人可以离开，但当神一停止灾祸，王又再次改变主意。于是，神降下了第十个灾祸，也是最可怕的一灾：神派遣一位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杀死埃及每家每户的长子。但神吩咐以色列人要宰杀一只羔羊（这是一只动物，是一只小羊），然后把这只羔羊的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血</w:t>
        </w:r>
      </w:hyperlink>
      <w:r>
        <w:rPr>
          <w:lang w:val="zh_CN" w:bidi="zh_CN"/>
        </w:rPr>
        <w:t>涂在他们房屋的门柱上。当神派遣的天使看见一户人家的门上挂有羔羊的血时，他就会越过那户人家，不杀死那家里的长子。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他们必须把肉和苦菜一起吃，还要配上他们快速准备好的饼——这与他们通常准备饼的方式不同，后者需要很长时间。他们必须站着吃这顿饭，所有人都要穿戴整齐准备开始离开！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所有的长子，除了以色列人的儿子，因为他们的门上有血。那天晚上，埃及王终于让以色列人离开了。以色列人开始了漫长的旅程，前往神应许赐给他们的土地！他们不再是奴隶。从那时起，以色列人通过每年庆祝逾越节，来记念神如何带领他们脱离埃及，得到自由。逾越节这个名字的意思是"跳过"或"跨越"。这个名字使以色列人想起天使是如何跳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羔羊使他们想起神如何拯救他们的长子。苦菜让他们想起当他们还是奴隶时所面对的苦难和困苦。快速准备好的饼提醒他们，神将他们从埃及释放出来，他们突然要迅速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每年的逾越节应该与七天的无酵节结合。在这七天里，他们应该吃快速预备好的特殊的饼。通常，以色列人制作饼的方法是，先让面团（面粉和水的混合物）静置数小时或过夜，然后再烘烤饼。长时间的静置等待，导致面团内长出一些气泡，这样饼会变得更大更柔软。每次他们烤饼时，他们都会保留一些面团直到下次使用。这块剩余的面团被称为老面种，或酵母。下一次烤饼时，他们会取出上次留下的老面种，并把它加入新的面团中。这有助于新面团变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神告诉他们要做无酵饼。没有用酵母做的饼又扁又薄；它只是用面粉和水揉合并擀平，然后在火上烤。这种饼被称为无酵饼。因此，这个节日被称为无酵节。在这个节期的七天内，以色列人连最小份量的酵都不能存放在家中。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None" TargetMode="External"/><Relationship Id="rId17" Type="http://schemas.openxmlformats.org/officeDocument/2006/relationships/hyperlink" Target="#t162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234" TargetMode="External"/><Relationship Id="rId21" Type="http://schemas.openxmlformats.org/officeDocument/2006/relationships/hyperlink" Target="#t259" TargetMode="External"/><Relationship Id="rId22" Type="http://schemas.openxmlformats.org/officeDocument/2006/relationships/hyperlink" Target="#t126" TargetMode="External"/><Relationship Id="rId23" Type="http://schemas.openxmlformats.org/officeDocument/2006/relationships/hyperlink" Target="#t178" TargetMode="External"/><Relationship Id="rId24" Type="http://schemas.openxmlformats.org/officeDocument/2006/relationships/hyperlink" Target="#t226" TargetMode="External"/><Relationship Id="rId25" Type="http://schemas.openxmlformats.org/officeDocument/2006/relationships/hyperlink" Target="#t4" TargetMode="External"/><Relationship Id="rId26" Type="http://schemas.openxmlformats.org/officeDocument/2006/relationships/hyperlink" Target="#t218" TargetMode="External"/><Relationship Id="rId27" Type="http://schemas.openxmlformats.org/officeDocument/2006/relationships/hyperlink" Target="#t1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