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ثوب (رداء)</w:t>
      </w:r>
      <w:r>
        <w:rPr>
          <w:lang w:val="ar_AE" w:bidi="ar_AE"/>
        </w:rPr>
      </w:r>
    </w:p>
    <w:p>
      <w:pPr>
        <w:bidi/>
      </w:pPr>
      <w:r>
        <w:rPr>
          <w:lang w:val="ar_AE" w:bidi="ar_AE"/>
        </w:rPr>
      </w:r>
      <w:hyperlink r:id="rId13">
        <w:r>
          <w:rPr>
            <w:lang w:val="ar_AE" w:bidi="ar_AE"/>
          </w:rPr>
          <w:rPr>
            <w:color w:val="0000EE"/>
            <w:u w:val="single"/>
          </w:rPr>
          <w:t>الرداء</w:t>
        </w:r>
      </w:hyperlink>
      <w:r>
        <w:rPr>
          <w:lang w:val="ar_AE" w:bidi="ar_AE"/>
        </w:rPr>
        <w:t xml:space="preserve">، الذي يُدعى أيضًا </w:t>
      </w:r>
      <w:r>
        <w:rPr>
          <w:b/>
          <w:lang w:val="ar_AE" w:bidi="ar_AE"/>
        </w:rPr>
        <w:t>الثوب</w:t>
      </w:r>
      <w:r>
        <w:rPr>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ويصنع الناس الأردية من جلد الحيوانات أو الصوف، وهو شعر حيوان يُدعى الخراف. وغالبًا ما كان الرداء قطعة بسيطة مربعة من القماش لها فتحات للذراعين.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