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Terjemahan Baru Indonesia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Terjemahan Baru Indonesia</w:t>
      </w:r>
      <w:r>
        <w:rPr>
          <w:lang w:val="id_ID" w:bidi="id_ID"/>
        </w:rPr>
        <w:t xml:space="preserve"> (Indonesian) is based on: </w:t>
      </w:r>
      <w:r>
        <w:rPr>
          <w:lang w:val="id_ID" w:bidi="id_ID"/>
        </w:rPr>
        <w:t>Terjemahan Baru Indonesia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Public Domain</w:t>
        </w:r>
      </w:hyperlink>
      <w:r>
        <w:rPr>
          <w:lang w:val="id_ID" w:bidi="id_ID"/>
        </w:rPr>
        <w:t xml:space="preserve">, None,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Public Domain CC0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Terjemahan Baru Indonesia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1:1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Dari Paulus, hamba Allah dan rasul Yesus Kristus untuk memelihara iman orang-orang pilihan Allah dan pengetahuan akan kebenaran seperti yang nampak dalam ibadah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dan berdasarkan pengharapan akan hidup yang kekal yang sebelum permulaan zaman sudah dijanjikan oleh Allah yang tidak berdusta,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dan yang pada waktu yang dikehendaki-Nya telah menyatakan firman-Nya dalam pemberitaan Injil yang telah dipercayakan kepadaku sesuai dengan perintah Allah,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Kepada Titus, anakku yang sah menurut iman kita bersama: kasih karunia dan damai sejahtera dari Allah Bapa dan Kristus Yesus, Juruselamat kita, menyertai engkau.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Aku telah meninggalkan engkau di Kreta dengan maksud ini, supaya engkau mengatur apa yang masih perlu diatur dan supaya engkau menetapkan penatua-penatua di setiap kota, seperti yang telah kupesankan kepadamu,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yakni orang-orang yang tak bercacat, yang mempunyai hanya satu isteri, yang anak-anaknya hidup beriman dan tidak dapat dituduh karena hidup tidak senonoh atau hidup tidak tertib.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Sebab sebagai pengatur rumah Allah seorang penilik jemaat harus tidak bercacat, tidak angkuh, bukan pemberang, bukan peminum, bukan pemarah, tidak serakah,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melainkan suka memberi tumpangan, suka akan yang baik, bijaksana, adil, saleh, dapat menguasai diri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dan berpegang kepada perkataan yang benar, yang sesuai dengan ajaran yang sehat, supaya ia sanggup menasihati orang berdasarkan ajaran itu dan sanggup meyakinkan penentang-penentangnya.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Karena sudah banyak orang hidup tidak tertib, terutama di antara mereka yang berpegang pada hukum sunat. Dengan omongan yang sia-sia mereka menyesatkan pikiran.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Orang-orang semacam itu harus ditutup mulutnya, karena mereka mengacau banyak keluarga dengan mengajarkan yang tidak-tidak untuk mendapat untung yang memalukan.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Seorang dari kalangan mereka, nabi mereka sendiri, pernah berkata: ”Dasar orang Kreta pembohong, binatang buas, pelahap yang malas.”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Kesaksian itu benar. Karena itu tegorlah mereka dengan tegas supaya mereka menjadi sehat dalam iman,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tidak lagi mengindahkan dongeng-dongeng Yahudi dan hukum-hukum manusia yang berpaling dari kebenaran.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Bagi orang suci semuanya suci; tetapi bagi orang najis dan bagi orang tidak beriman suatu pun tidak ada yang suci, karena baik akal maupun suara hati mereka najis.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16</w:t>
      </w:r>
      <w:r>
        <w:rPr>
          <w:lang w:val="id_ID" w:bidi="id_ID"/>
        </w:rPr>
        <w:t xml:space="preserve"> Mereka mengaku mengenal Allah, tetapi dengan perbuatan mereka, mereka menyangkal Dia. Mereka keji dan durhaka dan tidak sanggup berbuat sesuatu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2:1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Tetapi engkau, beritakanlah apa yang sesuai dengan ajaran yang sehat: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Laki-laki yang tua hendaklah hidup sederhana, terhormat, bijaksana, sehat dalam iman, dalam kasih dan dalam ketekunan.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Demikian juga perempuan-perempuan yang tua, hendaklah mereka hidup sebagai orang-orang beribadah, jangan memfitnah, jangan menjadi hamba anggur, tetapi cakap mengajarkan hal-hal yang baik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dan dengan demikian mendidik perempuan-perempuan muda mengasihi suami dan anak-anaknya,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hidup bijaksana dan suci, rajin mengatur rumah tangganya, baik hati dan taat kepada suaminya, agar firman Allah jangan dihujat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Demikian juga orang-orang muda; nasihatilah mereka supaya mereka menguasai diri dalam segala hal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dan jadikanlah dirimu sendiri suatu teladan dalam berbuat baik. Hendaklah engkau jujur dan bersungguh-sungguh dalam pengajaranmu,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sehat dan tidak bercela dalam pemberitaanmu sehingga lawan menjadi malu, karena tidak ada hal-hal buruk yang dapat mereka sebarkan tentang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Hamba-hamba hendaklah taat kepada tuannya dalam segala hal dan berkenan kepada mereka, jangan membantah,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jangan curang, tetapi hendaklah selalu tulus dan setia, supaya dengan demikian mereka dalam segala hal memuliakan ajaran Allah, Juruselamat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Karena kasih karunia Allah yang menyelamatkan semua manusia sudah nyata.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Ia mendidik kita supaya kita meninggalkan kefasikan dan keinginan-keinginan duniawi dan supaya kita hidup bijaksana, adil dan beribadah di dalam dunia sekarang ini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dengan menantikan penggenapan pengharapan kita yang penuh bahagia dan penyataan kemuliaan Allah yang Mahabesar dan Juruselamat kita Yesus Kristus,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yang telah menyerahkan diri-Nya bagi kita untuk membebaskan kita dari segala kejahatan dan untuk menguduskan bagi diri-Nya suatu umat, kepunyaan-Nya sendiri, yang rajin berbuat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Beritakanlah semuanya itu, nasihatilah dan yakinkanlah orang dengan segala kewibawaanmu. Janganlah ada orang yang menganggap engkau rendah.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Titus 3:1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</w:t>
      </w:r>
      <w:r>
        <w:rPr>
          <w:lang w:val="id_ID" w:bidi="id_ID"/>
        </w:rPr>
        <w:t xml:space="preserve"> Ingatkanlah mereka supaya mereka tunduk pada pemerintah dan orang-orang yang berkuasa, taat dan siap untuk melakukan setiap pekerjaan yang baik.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2</w:t>
      </w:r>
      <w:r>
        <w:rPr>
          <w:lang w:val="id_ID" w:bidi="id_ID"/>
        </w:rPr>
        <w:t xml:space="preserve"> Janganlah mereka memfitnah, janganlah mereka bertengkar, hendaklah mereka selalu ramah dan bersikap lemah lembut terhadap semua orang.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3</w:t>
      </w:r>
      <w:r>
        <w:rPr>
          <w:lang w:val="id_ID" w:bidi="id_ID"/>
        </w:rPr>
        <w:t xml:space="preserve"> Karena dahulu kita juga hidup dalam kejahilan: tidak taat, sesat, menjadi hamba berbagai-bagai nafsu dan keinginan, hidup dalam kejahatan dan kedengkian, keji, saling membenci.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4</w:t>
      </w:r>
      <w:r>
        <w:rPr>
          <w:lang w:val="id_ID" w:bidi="id_ID"/>
        </w:rPr>
        <w:t xml:space="preserve"> Tetapi ketika nyata kemurahan Allah, Juruselamat kita, dan kasih-Nya kepada manusia,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5</w:t>
      </w:r>
      <w:r>
        <w:rPr>
          <w:lang w:val="id_ID" w:bidi="id_ID"/>
        </w:rPr>
        <w:t xml:space="preserve"> pada waktu itu Dia telah menyelamatkan kita, bukan karena perbuatan baik yang telah kita lakukan, tetapi karena rahmat-Nya oleh permandian kelahiran kembali dan oleh pembaharuan yang dikerjakan oleh Roh Kudus,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6</w:t>
      </w:r>
      <w:r>
        <w:rPr>
          <w:lang w:val="id_ID" w:bidi="id_ID"/>
        </w:rPr>
        <w:t xml:space="preserve"> yang sudah dilimpahkan-Nya kepada kita oleh Yesus Kristus, Juruselamat kita,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7</w:t>
      </w:r>
      <w:r>
        <w:rPr>
          <w:lang w:val="id_ID" w:bidi="id_ID"/>
        </w:rPr>
        <w:t xml:space="preserve"> supaya kita, sebagai orang yang dibenarkan oleh kasih karunia-Nya, berhak menerima hidup yang kekal, sesuai dengan pengharapan kita.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8</w:t>
      </w:r>
      <w:r>
        <w:rPr>
          <w:lang w:val="id_ID" w:bidi="id_ID"/>
        </w:rPr>
        <w:t xml:space="preserve"> Perkataan ini benar dan aku mau supaya engkau dengan yakin menguatkannya, agar mereka yang sudah percaya kepada Allah sungguh-sungguh berusaha melakukan pekerjaan yang baik. Itulah yang baik dan berguna bagi manusia.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9</w:t>
      </w:r>
      <w:r>
        <w:rPr>
          <w:lang w:val="id_ID" w:bidi="id_ID"/>
        </w:rPr>
        <w:t xml:space="preserve"> Tetapi hindarilah persoalan yang dicari-cari dan yang bodoh, persoalan silsilah, percekcokan dan pertengkaran mengenai hukum Taurat, karena semua itu tidak berguna dan sia-sia belaka.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10</w:t>
      </w:r>
      <w:r>
        <w:rPr>
          <w:lang w:val="id_ID" w:bidi="id_ID"/>
        </w:rPr>
        <w:t xml:space="preserve"> Seorang bidat yang sudah satu dua kali kaunasihati, hendaklah engkau jauhi.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11</w:t>
      </w:r>
      <w:r>
        <w:rPr>
          <w:lang w:val="id_ID" w:bidi="id_ID"/>
        </w:rPr>
        <w:t xml:space="preserve"> Engkau tahu bahwa orang yang semacam itu benar-benar sesat dan dengan dosanya menghukum dirinya sendiri.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12</w:t>
      </w:r>
      <w:r>
        <w:rPr>
          <w:lang w:val="id_ID" w:bidi="id_ID"/>
        </w:rPr>
        <w:t xml:space="preserve"> Segera sesudah kukirim Artemas atau Tikhikus kepadamu, berusahalah datang kepadaku di Nikopolis, karena sudah kuputuskan untuk tinggal di tempat itu selama musim dingin ini.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13</w:t>
      </w:r>
      <w:r>
        <w:rPr>
          <w:lang w:val="id_ID" w:bidi="id_ID"/>
        </w:rPr>
        <w:t xml:space="preserve"> Tolonglah sebaik-baiknya Zenas, ahli Taurat itu, dan Apolos, dalam perjalanan mereka, agar mereka jangan kekurangan sesuatu apa.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14</w:t>
      </w:r>
      <w:r>
        <w:rPr>
          <w:lang w:val="id_ID" w:bidi="id_ID"/>
        </w:rPr>
        <w:t xml:space="preserve"> Dan biarlah orang-orang kita juga belajar melakukan pekerjaan yang baik untuk dapat memenuhi keperluan hidup yang pokok, supaya hidup mereka jangan tidak berbuah.</w:t>
      </w:r>
      <w:r>
        <w:rPr>
          <w:lang w:val="id_ID" w:bidi="id_ID"/>
        </w:rPr>
      </w:r>
      <w:r>
        <w:rPr>
          <w:lang w:val="id_ID" w:bidi="id_ID"/>
        </w:rPr>
      </w:r>
    </w:p>
    <w:p>
      <w:pPr/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vertAlign w:val="superscript"/>
          <w:lang w:val="id_ID" w:bidi="id_ID"/>
        </w:rPr>
        <w:t>15</w:t>
      </w:r>
      <w:r>
        <w:rPr>
          <w:lang w:val="id_ID" w:bidi="id_ID"/>
        </w:rPr>
        <w:t xml:space="preserve"> Salam dari semua orang yang bersama aku di sini dan sampaikanlah salamku kepada mereka yang mengasihi kami di dalam iman. Kasih karunia menyertai kamu sekalian!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