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標題：老鼠、耗子（mouse, rat）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2.27</w:t>
      </w:r>
      <w:r>
        <w:rPr>
          <w:lang w:val="zh_TW" w:bidi="zh_TW"/>
        </w:rPr>
        <w:t xml:space="preserve"> 標題：老鼠、耗子（mouse, rat）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來：עַכְבָּר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(音譯：‘akbar)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11:29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1SA 6:4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1SA 6:5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1SA 6:11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1SA 6:18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老鼠 (Pixabay)</w:t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‘akbar</w:t>
      </w:r>
      <w:r>
        <w:rPr>
          <w:lang w:val="zh_TW" w:bidi="zh_TW"/>
        </w:rPr>
        <w:t xml:space="preserve"> 是一個非常寬泛的詞，包括所有小型嚙齒動物。因此，這個詞包括家鼠、田鼠、鼷鼠、睡鼠、跳鼠、沙鼠、黑鼠、棕鼠、倉鼠等。迦南人獵捕較大的嚙齒動物作為食物，如跳鼠和沙鼠（儘管牠們叫「沙鼠」，但實際上並不是老鼠），現今中東的許多沙漠部落也還是這樣。</w:t>
      </w:r>
    </w:p>
    <w:p>
      <w:r>
        <w:drawing>
          <wp:inline xmlns:a="http://schemas.openxmlformats.org/drawingml/2006/main" xmlns:pic="http://schemas.openxmlformats.org/drawingml/2006/picture">
            <wp:extent cx="1463040" cy="97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我們不能在這本手冊中描述希伯來文</w:t>
      </w:r>
      <w:r>
        <w:rPr>
          <w:i/>
          <w:lang w:val="zh_TW" w:bidi="zh_TW"/>
        </w:rPr>
        <w:t>‘akbar</w:t>
      </w:r>
      <w:r>
        <w:rPr>
          <w:lang w:val="zh_TW" w:bidi="zh_TW"/>
        </w:rPr>
        <w:t xml:space="preserve"> 涵蓋的所有嚙齒動物，因此這裡的描述僅限於耗子、鼷鼠、跳鼠和沙鼠。家鼠和田鼠在世界各地都為人所知，因此就不再贅述了。</w:t>
      </w:r>
    </w:p>
    <w:p>
      <w:pPr/>
      <w:r>
        <w:rPr>
          <w:lang w:val="zh_TW" w:bidi="zh_TW"/>
        </w:rPr>
      </w:r>
      <w:r>
        <w:rPr>
          <w:lang w:val="zh_TW" w:bidi="zh_TW"/>
        </w:rPr>
        <w:t>耗子 (© H.Zell (Wikimedia Commons))</w:t>
      </w:r>
      <w:r>
        <w:rPr>
          <w:b/>
          <w:lang w:val="zh_TW" w:bidi="zh_TW"/>
        </w:rPr>
        <w:t>耗子</w:t>
      </w:r>
      <w:r>
        <w:rPr>
          <w:lang w:val="zh_TW" w:bidi="zh_TW"/>
        </w:rPr>
        <w:t xml:space="preserve"> 比老鼠大（連尾巴有25—30厘米或1英呎長），但其他方面看起來很像老鼠。黑鼠（學名</w:t>
      </w:r>
      <w:r>
        <w:rPr>
          <w:i/>
          <w:lang w:val="zh_TW" w:bidi="zh_TW"/>
        </w:rPr>
        <w:t>Rattus rattus</w:t>
      </w:r>
      <w:r>
        <w:rPr>
          <w:lang w:val="zh_TW" w:bidi="zh_TW"/>
        </w:rPr>
        <w:t xml:space="preserve"> ）和棕鼠（學名</w:t>
      </w:r>
      <w:r>
        <w:rPr>
          <w:i/>
          <w:lang w:val="zh_TW" w:bidi="zh_TW"/>
        </w:rPr>
        <w:t>Rattus norvegicus</w:t>
      </w:r>
      <w:r>
        <w:rPr>
          <w:lang w:val="zh_TW" w:bidi="zh_TW"/>
        </w:rPr>
        <w:t xml:space="preserve"> ）都有不同的毛色，從黑色到灰褐色不等，另外棕鼠的口鼻稍短。黑鼠是一種跳蚤的宿主，而這種跳蚤是可怕的黑死病的攜帶者。在20世紀60年代，雖然動物學家們認為</w:t>
      </w:r>
      <w:r>
        <w:rPr>
          <w:i/>
          <w:lang w:val="zh_TW" w:bidi="zh_TW"/>
        </w:rPr>
        <w:t>Rattus rattus</w:t>
      </w:r>
      <w:r>
        <w:rPr>
          <w:lang w:val="zh_TW" w:bidi="zh_TW"/>
        </w:rPr>
        <w:t xml:space="preserve"> 起源於亞洲，但在以色列也發現了這種耗子的遺骸，時間可追溯至史前。棕色挪威鼠是在20世紀30年代才出現在這片土地上的。</w:t>
      </w:r>
    </w:p>
    <w:p>
      <w:r>
        <w:t>&lt;image: 9k=&gt;</w:t>
      </w:r>
    </w:p>
    <w:p>
      <w:pPr/>
      <w:r>
        <w:rPr>
          <w:lang w:val="zh_TW" w:bidi="zh_TW"/>
        </w:rPr>
      </w:r>
      <w:r>
        <w:rPr>
          <w:lang w:val="zh_TW" w:bidi="zh_TW"/>
        </w:rPr>
        <w:t>田鼠 (© Evan James Shymko (Wikimedia Commons))</w:t>
      </w:r>
      <w:r>
        <w:rPr>
          <w:b/>
          <w:lang w:val="zh_TW" w:bidi="zh_TW"/>
        </w:rPr>
        <w:t>黎凡特田鼠</w:t>
      </w:r>
      <w:r>
        <w:rPr>
          <w:lang w:val="zh_TW" w:bidi="zh_TW"/>
        </w:rPr>
        <w:t xml:space="preserve"> （學名</w:t>
      </w:r>
      <w:r>
        <w:rPr>
          <w:i/>
          <w:lang w:val="zh_TW" w:bidi="zh_TW"/>
        </w:rPr>
        <w:t>Microtus socialis guentheri</w:t>
      </w:r>
      <w:r>
        <w:rPr>
          <w:lang w:val="zh_TW" w:bidi="zh_TW"/>
        </w:rPr>
        <w:t xml:space="preserve"> ）：田鼠與小老鼠的區別很小，只是頰齒的形狀不同，因此對於大多數人來說，兩者看起來就是老鼠。田鼠的身體較小，毛呈灰褐色，肚子為淺白色，以草莖及小麥、大麥等穀物的莖稈為食。田鼠在白天和晚上都很活躍，每次活動約兩三個小時，每天吃的食物有自己的體重那麼多，甚至更多。田鼠每年最多可產16窩仔，一窩多達12隻。因此，在食物充足並且有掩護物來躲避食肉動物的季節裡，田鼠的數量會暴增，對農作物構成非常嚴重的威脅。在所有鼠類中，田鼠是最具破壞性的。</w:t>
      </w:r>
    </w:p>
    <w:p>
      <w:r>
        <w:t>&lt;image: 2Q==&gt;</w:t>
      </w:r>
    </w:p>
    <w:p>
      <w:pPr/>
      <w:r>
        <w:rPr>
          <w:lang w:val="zh_TW" w:bidi="zh_TW"/>
        </w:rPr>
      </w:r>
      <w:r>
        <w:rPr>
          <w:lang w:val="zh_TW" w:bidi="zh_TW"/>
        </w:rPr>
        <w:t>跳鼠 (© Elias Neideck (Wikimedia Commons))</w:t>
      </w:r>
      <w:r>
        <w:rPr>
          <w:b/>
          <w:lang w:val="zh_TW" w:bidi="zh_TW"/>
        </w:rPr>
        <w:t>埃及小跳鼠</w:t>
      </w:r>
      <w:r>
        <w:rPr>
          <w:lang w:val="zh_TW" w:bidi="zh_TW"/>
        </w:rPr>
        <w:t xml:space="preserve"> （學名</w:t>
      </w:r>
      <w:r>
        <w:rPr>
          <w:i/>
          <w:lang w:val="zh_TW" w:bidi="zh_TW"/>
        </w:rPr>
        <w:t>Jaculus jaculus</w:t>
      </w:r>
      <w:r>
        <w:rPr>
          <w:lang w:val="zh_TW" w:bidi="zh_TW"/>
        </w:rPr>
        <w:t xml:space="preserve"> ）：這個學名的意思是「跳躍者」。跳鼠比大多數老鼠略大，後腿很長，前腿很短；像袋鼠那樣跳躍，甚至被（錯誤地）稱為「袋鼠鼠」。跳鼠的尾巴很長，末端有一簇毛，用來在跳躍時保持平衡。牠們生活在沙漠和半沙漠地區，身體也呈沙色。跳鼠只在晚上活動，眼睛和耳朵都很大，以彌補夜間活動的困難。牠們以種子為食，可以長時間不喝水。</w:t>
      </w:r>
    </w:p>
    <w:p>
      <w:r>
        <w:drawing>
          <wp:inline xmlns:a="http://schemas.openxmlformats.org/drawingml/2006/main" xmlns:pic="http://schemas.openxmlformats.org/drawingml/2006/picture">
            <wp:extent cx="6096000" cy="4720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20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沙鼠 (Pixabay)</w:t>
      </w:r>
      <w:r>
        <w:rPr>
          <w:b/>
          <w:lang w:val="zh_TW" w:bidi="zh_TW"/>
        </w:rPr>
        <w:t>巴勒斯坦沙鼠</w:t>
      </w:r>
      <w:r>
        <w:rPr>
          <w:lang w:val="zh_TW" w:bidi="zh_TW"/>
        </w:rPr>
        <w:t xml:space="preserve"> （學名</w:t>
      </w:r>
      <w:r>
        <w:rPr>
          <w:i/>
          <w:lang w:val="zh_TW" w:bidi="zh_TW"/>
        </w:rPr>
        <w:t>Gerbillus andersoni allenbyi</w:t>
      </w:r>
      <w:r>
        <w:rPr>
          <w:lang w:val="zh_TW" w:bidi="zh_TW"/>
        </w:rPr>
        <w:t xml:space="preserve"> ）：沙鼠和跳鼠非常相似，但體型較小。受到驚嚇時，沙鼠的移動非常之快，每一下跳躍可達3米（10英呎）遠。但從嚴格意義上來說，沙鼠並不是鼠。</w:t>
      </w:r>
    </w:p>
    <w:p>
      <w:r>
        <w:drawing>
          <wp:inline xmlns:a="http://schemas.openxmlformats.org/drawingml/2006/main" xmlns:pic="http://schemas.openxmlformats.org/drawingml/2006/picture">
            <wp:extent cx="6096000" cy="4324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2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11:29</w:t>
        </w:r>
      </w:hyperlink>
      <w:r>
        <w:rPr>
          <w:lang w:val="zh_TW" w:bidi="zh_TW"/>
        </w:rPr>
        <w:t xml:space="preserve"> 中，</w:t>
      </w:r>
      <w:r>
        <w:rPr>
          <w:i/>
          <w:lang w:val="zh_TW" w:bidi="zh_TW"/>
        </w:rPr>
        <w:t>‘akbar</w:t>
      </w:r>
      <w:r>
        <w:rPr>
          <w:lang w:val="zh_TW" w:bidi="zh_TW"/>
        </w:rPr>
        <w:t xml:space="preserve"> 被列為禮儀上不潔淨的動物。至於是所有「鼠」都不潔淨，還是只有某些種類不潔淨，目前尚不清楚，並且猶太教學者經常對此進行爭論。在中東的沙漠部落中，跳鼠、沙鼠和倉鼠都是常見的食物，現今已不歸類為「鼠」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11:29</w:t>
        </w:r>
      </w:hyperlink>
      <w:r>
        <w:rPr>
          <w:lang w:val="zh_TW" w:bidi="zh_TW"/>
        </w:rPr>
        <w:t xml:space="preserve"> ：翻譯者要做的主要解經選擇是，這條禁令是針對所有種類的小型嚙齒動物，還是只針對其中一部分種類。解經家在這個問題上意見不一。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都將這一禁令應用到具體的物種：耗子（</w:t>
      </w:r>
      <w:r>
        <w:rPr>
          <w:lang w:val="zh_TW" w:bidi="zh_TW"/>
        </w:rPr>
        <w:t>JB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）或跳鼠（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）。「耗子」是一個可以理解的選擇，因為耗子，尤其是黑鼠，是眾所周知的疾病攜帶者。</w:t>
      </w:r>
      <w:r>
        <w:rPr>
          <w:lang w:val="zh_TW" w:bidi="zh_TW"/>
        </w:rPr>
        <w:t>TEV</w:t>
      </w:r>
      <w:r>
        <w:rPr>
          <w:lang w:val="zh_TW" w:bidi="zh_TW"/>
        </w:rPr>
        <w:t xml:space="preserve"> 認為禁令包括所有物種，譯為「耗子、老鼠」。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譯為「老鼠」，不過這個譯法涵蓋的範圍可能更廣，而不是更窄。</w:t>
      </w:r>
    </w:p>
    <w:p>
      <w:pPr/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1SA 5:6</w:t>
        </w:r>
      </w:hyperlink>
      <w:r>
        <w:rPr>
          <w:lang w:val="zh_TW" w:bidi="zh_TW"/>
        </w:rPr>
        <w:t xml:space="preserve"> ：這節經文有一個文本問題。《馬索拉文本》只提到一種瘟疫，稱為「腫瘤」。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TEV</w:t>
      </w:r>
      <w:r>
        <w:rPr>
          <w:lang w:val="zh_TW" w:bidi="zh_TW"/>
        </w:rPr>
        <w:t xml:space="preserve"> 都依循這個文本。《七十士譯本》和《武加大譯本》提到兩種瘟疫，即「腫塊」和「耗子／老鼠」。有些學者認為後一種文本更好，因為這種差異可以解釋為抄寫員在抄寫時遺漏了一行希伯來文文本。（這是一種很常見的錯誤。）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依循這個文本。該文本也解釋了為什麼下一章提到兩種瘟疫。即使文本中只保留了一種瘟疫，大多數註釋書都將其解作與黑鼠有關的黑死病。</w:t>
      </w:r>
    </w:p>
    <w:p>
      <w:pPr/>
      <w:r>
        <w:rPr>
          <w:lang w:val="zh_TW" w:bidi="zh_TW"/>
        </w:rPr>
      </w:r>
      <w:r>
        <w:rPr>
          <w:lang w:val="zh_TW" w:bidi="zh_TW"/>
        </w:rPr>
        <w:t>如果接受《七十士譯本》的文本，那就有兩種可能的解釋。如果認為這兩種瘟疫緊密聯繫，即腫塊與耗子有關，而瘟疫是黑死病，那麼，在這裡和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1SA 6:0</w:t>
        </w:r>
      </w:hyperlink>
      <w:r>
        <w:rPr>
          <w:lang w:val="zh_TW" w:bidi="zh_TW"/>
        </w:rPr>
        <w:t xml:space="preserve"> 翻譯成耗子是正確的。（</w:t>
      </w:r>
      <w:r>
        <w:rPr>
          <w:lang w:val="zh_TW" w:bidi="zh_TW"/>
        </w:rPr>
        <w:t>TEV</w:t>
      </w:r>
      <w:r>
        <w:rPr>
          <w:lang w:val="zh_TW" w:bidi="zh_TW"/>
        </w:rPr>
        <w:t xml:space="preserve"> 在第6章的腳註中標明該瘟疫是黑死病，但卻出人意料地將</w:t>
      </w:r>
      <w:r>
        <w:rPr>
          <w:i/>
          <w:lang w:val="zh_TW" w:bidi="zh_TW"/>
        </w:rPr>
        <w:t>‘akbarim</w:t>
      </w:r>
      <w:r>
        <w:rPr>
          <w:lang w:val="zh_TW" w:bidi="zh_TW"/>
        </w:rPr>
        <w:t xml:space="preserve"> 譯為「老鼠」！）然而，如果不把「老鼠」和腫瘤聯繫起來，那麼第二種瘟疫可能是指田鼠這種破壞性極強的動物突然數目激增。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  <w:r>
        <w:rPr>
          <w:lang w:val="zh_TW" w:bidi="zh_TW"/>
        </w:rPr>
        <w:t xml:space="preserve"> ：這節經文和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11:29</w:t>
        </w:r>
      </w:hyperlink>
      <w:r>
        <w:rPr>
          <w:lang w:val="zh_TW" w:bidi="zh_TW"/>
        </w:rPr>
        <w:t xml:space="preserve"> 應使用同一個譯詞。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29" TargetMode="External"/><Relationship Id="rId15" Type="http://schemas.openxmlformats.org/officeDocument/2006/relationships/hyperlink" Target="https://ref.ly/1Sam6:4" TargetMode="External"/><Relationship Id="rId16" Type="http://schemas.openxmlformats.org/officeDocument/2006/relationships/hyperlink" Target="https://ref.ly/1Sam6:5" TargetMode="External"/><Relationship Id="rId17" Type="http://schemas.openxmlformats.org/officeDocument/2006/relationships/hyperlink" Target="https://ref.ly/1Sam6:11" TargetMode="External"/><Relationship Id="rId18" Type="http://schemas.openxmlformats.org/officeDocument/2006/relationships/hyperlink" Target="https://ref.ly/1Sam6:18" TargetMode="External"/><Relationship Id="rId19" Type="http://schemas.openxmlformats.org/officeDocument/2006/relationships/hyperlink" Target="https://ref.ly/Isa66:17" TargetMode="External"/><Relationship Id="rId20" Type="http://schemas.openxmlformats.org/officeDocument/2006/relationships/image" Target="media/image1.jpg"/><Relationship Id="rId21" Type="http://schemas.openxmlformats.org/officeDocument/2006/relationships/image" Target="media/image2.jpg"/><Relationship Id="rId22" Type="http://schemas.openxmlformats.org/officeDocument/2006/relationships/image" Target="media/image3.jpg"/><Relationship Id="rId23" Type="http://schemas.openxmlformats.org/officeDocument/2006/relationships/hyperlink" Target="https://ref.ly/1Sam5:6" TargetMode="External"/><Relationship Id="rId24" Type="http://schemas.openxmlformats.org/officeDocument/2006/relationships/hyperlink" Target="https://ref.ly/1Sam6: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