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標題：鷺鷥（heron）</w:t>
      </w:r>
      <w:r>
        <w:rPr>
          <w:lang w:val="zh_TW" w:bidi="zh_TW"/>
        </w:rPr>
      </w:r>
    </w:p>
    <w:p>
      <w:pPr>
        <w:pStyle w:val="Heading1"/>
      </w:pPr>
      <w:r>
        <w:rPr>
          <w:lang w:val="zh_TW" w:bidi="zh_TW"/>
        </w:rPr>
        <w:t>3.11</w:t>
      </w:r>
      <w:r>
        <w:rPr>
          <w:lang w:val="zh_TW" w:bidi="zh_TW"/>
        </w:rPr>
        <w:t xml:space="preserve"> 標題：鷺鷥（heron）</w:t>
      </w:r>
    </w:p>
    <w:p>
      <w:pPr>
        <w:pStyle w:val="Heading2"/>
      </w:pPr>
      <w:r>
        <w:rPr>
          <w:lang w:val="zh_TW" w:bidi="zh_TW"/>
        </w:rPr>
        <w:t>經文出處</w:t>
      </w:r>
      <w:r>
        <w:rPr>
          <w:lang w:val="zh_TW" w:bidi="zh_TW"/>
        </w:rPr>
        <w:t>Hebrew</w:t>
      </w:r>
      <w:r>
        <w:rPr>
          <w:lang w:val="zh_TW" w:bidi="zh_TW"/>
        </w:rPr>
        <w:t xml:space="preserve"> </w:t>
      </w:r>
      <w:r>
        <w:rPr>
          <w:lang w:val="zh_TW" w:bidi="zh_TW"/>
        </w:rPr>
        <w:t>來：אֲנָפָה</w:t>
      </w:r>
      <w:r>
        <w:rPr>
          <w:lang w:val="zh_TW" w:bidi="zh_TW"/>
        </w:rPr>
        <w:t xml:space="preserve"> </w:t>
      </w:r>
      <w:r>
        <w:rPr>
          <w:lang w:val="zh_TW" w:bidi="zh_TW"/>
        </w:rPr>
        <w:t>(音譯：’anafah)</w:t>
      </w:r>
      <w:hyperlink r:id="rId14">
        <w:r>
          <w:rPr>
            <w:lang w:val="zh_TW" w:bidi="zh_TW"/>
          </w:rPr>
          <w:rPr>
            <w:color w:val="0000EE"/>
            <w:u w:val="single"/>
          </w:rPr>
          <w:t>LEV 11:19</w:t>
        </w:r>
      </w:hyperlink>
      <w:r>
        <w:rPr>
          <w:lang w:val="zh_TW" w:bidi="zh_TW"/>
        </w:rPr>
        <w:t xml:space="preserve">, </w:t>
      </w:r>
      <w:hyperlink r:id="rId15">
        <w:r>
          <w:rPr>
            <w:lang w:val="zh_TW" w:bidi="zh_TW"/>
          </w:rPr>
          <w:rPr>
            <w:color w:val="0000EE"/>
            <w:u w:val="single"/>
          </w:rPr>
          <w:t>DEU 14:18</w:t>
        </w:r>
      </w:hyperlink>
    </w:p>
    <w:p>
      <w:pPr>
        <w:pStyle w:val="Heading2"/>
      </w:pPr>
      <w:r>
        <w:rPr>
          <w:lang w:val="zh_TW" w:bidi="zh_TW"/>
        </w:rPr>
        <w:t>討論</w:t>
      </w:r>
    </w:p>
    <w:p>
      <w:pPr/>
      <w:r>
        <w:rPr>
          <w:lang w:val="zh_TW" w:bidi="zh_TW"/>
        </w:rPr>
      </w:r>
      <w:r>
        <w:rPr>
          <w:lang w:val="zh_TW" w:bidi="zh_TW"/>
        </w:rPr>
        <w:t>蒼鷺 (Pixabay)</w:t>
      </w:r>
      <w:r>
        <w:rPr>
          <w:lang w:val="zh_TW" w:bidi="zh_TW"/>
        </w:rPr>
        <w:t>毫無疑問，</w:t>
      </w:r>
      <w:r>
        <w:rPr>
          <w:i/>
          <w:lang w:val="zh_TW" w:bidi="zh_TW"/>
        </w:rPr>
        <w:t>’anafah</w:t>
      </w:r>
      <w:r>
        <w:rPr>
          <w:lang w:val="zh_TW" w:bidi="zh_TW"/>
        </w:rPr>
        <w:t xml:space="preserve"> 泛指以色列地任何一種鷺鷥，如蒼鷺（學名</w:t>
      </w:r>
      <w:r>
        <w:rPr>
          <w:i/>
          <w:lang w:val="zh_TW" w:bidi="zh_TW"/>
        </w:rPr>
        <w:t>Ardea cinerea</w:t>
      </w:r>
      <w:r>
        <w:rPr>
          <w:lang w:val="zh_TW" w:bidi="zh_TW"/>
        </w:rPr>
        <w:t xml:space="preserve"> ）、紫鷺（學名</w:t>
      </w:r>
      <w:r>
        <w:rPr>
          <w:i/>
          <w:lang w:val="zh_TW" w:bidi="zh_TW"/>
        </w:rPr>
        <w:t>Ardea purpurea</w:t>
      </w:r>
      <w:r>
        <w:rPr>
          <w:lang w:val="zh_TW" w:bidi="zh_TW"/>
        </w:rPr>
        <w:t xml:space="preserve"> ）、白翅黃池鷺（學名</w:t>
      </w:r>
      <w:r>
        <w:rPr>
          <w:i/>
          <w:lang w:val="zh_TW" w:bidi="zh_TW"/>
        </w:rPr>
        <w:t>Ardeola ralloides</w:t>
      </w:r>
      <w:r>
        <w:rPr>
          <w:lang w:val="zh_TW" w:bidi="zh_TW"/>
        </w:rPr>
        <w:t xml:space="preserve"> ），以及夜鷺（學名</w:t>
      </w:r>
      <w:r>
        <w:rPr>
          <w:i/>
          <w:lang w:val="zh_TW" w:bidi="zh_TW"/>
        </w:rPr>
        <w:t>Nycticorax nycticorax</w:t>
      </w:r>
      <w:r>
        <w:rPr>
          <w:lang w:val="zh_TW" w:bidi="zh_TW"/>
        </w:rPr>
        <w:t xml:space="preserve"> ）。然而，由於這個名稱源自一個意為「鼻子」的希伯來文詞根，所以有許多學者認為這個詞最初用來泛指任何長著非常顯眼的喙的水鳥。這不僅包括鷺鷥，還包括朱鷺、白鷺，也許還包括葦鳽和琵鷺。</w:t>
      </w:r>
    </w:p>
    <w:p>
      <w:r>
        <w:drawing>
          <wp:inline xmlns:a="http://schemas.openxmlformats.org/drawingml/2006/main" xmlns:pic="http://schemas.openxmlformats.org/drawingml/2006/picture">
            <wp:extent cx="1463040" cy="1004231"/>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1004231"/>
                    </a:xfrm>
                    <a:prstGeom prst="rect"/>
                  </pic:spPr>
                </pic:pic>
              </a:graphicData>
            </a:graphic>
          </wp:inline>
        </w:drawing>
      </w:r>
    </w:p>
    <w:p>
      <w:pPr>
        <w:pStyle w:val="Heading2"/>
      </w:pPr>
      <w:r>
        <w:rPr>
          <w:lang w:val="zh_TW" w:bidi="zh_TW"/>
        </w:rPr>
        <w:t>描述</w:t>
      </w:r>
    </w:p>
    <w:p>
      <w:pPr/>
      <w:r>
        <w:rPr>
          <w:lang w:val="zh_TW" w:bidi="zh_TW"/>
        </w:rPr>
      </w:r>
      <w:r>
        <w:rPr>
          <w:lang w:val="zh_TW" w:bidi="zh_TW"/>
        </w:rPr>
        <w:t>白鷺 (Pixabay)</w:t>
      </w:r>
      <w:r>
        <w:rPr>
          <w:lang w:val="zh_TW" w:bidi="zh_TW"/>
        </w:rPr>
        <w:t>鷺鷥的體型很大，長頸、長喙，腿通常也很長；常常站立在河流、水壩、池塘或湖泊的淺水中，在其中緩步行走，尋找小魚，牠們會猛然將頭伸入水中將魚叼住。鷺鷥飛行時翅膀拍動緩慢。</w:t>
      </w:r>
    </w:p>
    <w:p>
      <w:r>
        <w:drawing>
          <wp:inline xmlns:a="http://schemas.openxmlformats.org/drawingml/2006/main" xmlns:pic="http://schemas.openxmlformats.org/drawingml/2006/picture">
            <wp:extent cx="1463040" cy="2208904"/>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463040" cy="2208904"/>
                    </a:xfrm>
                    <a:prstGeom prst="rect"/>
                  </pic:spPr>
                </pic:pic>
              </a:graphicData>
            </a:graphic>
          </wp:inline>
        </w:drawing>
      </w:r>
    </w:p>
    <w:p>
      <w:pPr>
        <w:pStyle w:val="Heading2"/>
      </w:pPr>
      <w:r>
        <w:rPr>
          <w:lang w:val="zh_TW" w:bidi="zh_TW"/>
        </w:rPr>
        <w:t>特殊意義或象徵意義</w:t>
      </w:r>
    </w:p>
    <w:p>
      <w:pPr/>
      <w:r>
        <w:rPr>
          <w:lang w:val="zh_TW" w:bidi="zh_TW"/>
        </w:rPr>
      </w:r>
      <w:r>
        <w:rPr>
          <w:lang w:val="zh_TW" w:bidi="zh_TW"/>
        </w:rPr>
        <w:t>這種鳥被列為禮儀上不潔淨的鳥類。</w:t>
      </w:r>
    </w:p>
    <w:p>
      <w:pPr>
        <w:pStyle w:val="Heading2"/>
      </w:pPr>
      <w:r>
        <w:rPr>
          <w:lang w:val="zh_TW" w:bidi="zh_TW"/>
        </w:rPr>
        <w:t>翻譯</w:t>
      </w:r>
    </w:p>
    <w:p>
      <w:pPr/>
      <w:r>
        <w:rPr>
          <w:lang w:val="zh_TW" w:bidi="zh_TW"/>
        </w:rPr>
      </w:r>
      <w:r>
        <w:rPr>
          <w:lang w:val="zh_TW" w:bidi="zh_TW"/>
        </w:rPr>
        <w:t>鷺鷥和白鷺分佈在世界各地，找到一個當地的對等詞應該沒有問題。上文提到的所有鷺鷥在撒哈拉以南的非洲地區皆有分佈。</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9" TargetMode="External"/><Relationship Id="rId15" Type="http://schemas.openxmlformats.org/officeDocument/2006/relationships/hyperlink" Target="https://ref.ly/Deut14:18" TargetMode="External"/><Relationship Id="rId16" Type="http://schemas.openxmlformats.org/officeDocument/2006/relationships/image" Target="media/image1.jpg"/><Relationship Id="rId17"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