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標題：寒鴉（jackdaw）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3.13</w:t>
      </w:r>
      <w:r>
        <w:rPr>
          <w:lang w:val="zh_TW" w:bidi="zh_TW"/>
        </w:rPr>
        <w:t xml:space="preserve"> 標題：寒鴉（jackdaw）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來：קָאָת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(音譯：qa’ath)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LEV 11:18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DEU 14:17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PSA 102:7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ISA 34:11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ZEP 2:14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寒鴉 (Pixabay)</w:t>
      </w:r>
      <w:r>
        <w:rPr>
          <w:lang w:val="zh_TW" w:bidi="zh_TW"/>
        </w:rPr>
        <w:t>關於這個詞所指的是哪一種鳥，學者們並沒有一致的意見。這個詞出現了五次，根據上下文可以肯定的是：</w:t>
      </w:r>
    </w:p>
    <w:p>
      <w:r>
        <w:drawing>
          <wp:inline xmlns:a="http://schemas.openxmlformats.org/drawingml/2006/main" xmlns:pic="http://schemas.openxmlformats.org/drawingml/2006/picture">
            <wp:extent cx="6096000" cy="4038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3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（1）這是一種不潔淨的鳥（意即不吃種子）；</w:t>
      </w:r>
    </w:p>
    <w:p>
      <w:pPr/>
      <w:r>
        <w:rPr>
          <w:lang w:val="zh_TW" w:bidi="zh_TW"/>
        </w:rPr>
      </w:r>
      <w:r>
        <w:rPr>
          <w:lang w:val="zh_TW" w:bidi="zh_TW"/>
        </w:rPr>
        <w:t>（2）與猶太曠野相關聯；</w:t>
      </w:r>
    </w:p>
    <w:p>
      <w:pPr/>
      <w:r>
        <w:rPr>
          <w:lang w:val="zh_TW" w:bidi="zh_TW"/>
        </w:rPr>
      </w:r>
      <w:r>
        <w:rPr>
          <w:lang w:val="zh_TW" w:bidi="zh_TW"/>
        </w:rPr>
        <w:t>（3）與毀滅相關聯。</w:t>
      </w:r>
    </w:p>
    <w:p>
      <w:pPr/>
      <w:r>
        <w:rPr>
          <w:lang w:val="zh_TW" w:bidi="zh_TW"/>
        </w:rPr>
      </w:r>
      <w:r>
        <w:rPr>
          <w:lang w:val="zh_TW" w:bidi="zh_TW"/>
        </w:rPr>
        <w:t>還有一點經常被人忽視：這五節經文中有四節的語言結構表明，聖經作者將這種鳥與烏鴉配對。因此，這種鳥很可能是食腐鳥，並且可能是黑色的。</w:t>
      </w:r>
    </w:p>
    <w:p>
      <w:pPr/>
      <w:r>
        <w:rPr>
          <w:lang w:val="zh_TW" w:bidi="zh_TW"/>
        </w:rPr>
      </w:r>
      <w:r>
        <w:rPr>
          <w:lang w:val="zh_TW" w:bidi="zh_TW"/>
        </w:rPr>
        <w:t>這些上下文排除了「鵜鶘」的解法。</w:t>
      </w:r>
      <w:hyperlink r:id="rId16">
        <w:r>
          <w:rPr>
            <w:lang w:val="zh_TW" w:bidi="zh_TW"/>
          </w:rPr>
          <w:rPr>
            <w:color w:val="0000EE"/>
            <w:u w:val="single"/>
          </w:rPr>
          <w:t>PSA 102:7</w:t>
        </w:r>
      </w:hyperlink>
      <w:r>
        <w:rPr>
          <w:lang w:val="zh_TW" w:bidi="zh_TW"/>
        </w:rPr>
        <w:t xml:space="preserve"> （《和》102:6）可能被解作鵜鶘在曠野中遭受巨大的痛苦。然而，這種看法是不太站得住腳的；因爲，如果</w:t>
      </w:r>
      <w:hyperlink r:id="rId17">
        <w:r>
          <w:rPr>
            <w:lang w:val="zh_TW" w:bidi="zh_TW"/>
          </w:rPr>
          <w:rPr>
            <w:color w:val="0000EE"/>
            <w:u w:val="single"/>
          </w:rPr>
          <w:t>ISA 34:11</w:t>
        </w:r>
      </w:hyperlink>
      <w:r>
        <w:rPr>
          <w:lang w:val="zh_TW" w:bidi="zh_TW"/>
        </w:rPr>
        <w:t xml:space="preserve"> 講到「鵜鶘……要住在其間」，那就表明以東將成為一個有溫泉且荒涼之地，而這幾乎是荒謬的。白鵜鶘（學名</w:t>
      </w:r>
      <w:r>
        <w:rPr>
          <w:i/>
          <w:lang w:val="zh_TW" w:bidi="zh_TW"/>
        </w:rPr>
        <w:t>Pelecanus onocrotalus</w:t>
      </w:r>
      <w:r>
        <w:rPr>
          <w:lang w:val="zh_TW" w:bidi="zh_TW"/>
        </w:rPr>
        <w:t xml:space="preserve"> ）是以色列地最常見的鵜鶘，生活在大的河流、湖泊、潟湖和海洋中。牠們是經停以色列的候鳥，只在秋天逗留幾個星期。在從黑海、多瑙河三角洲和里海遷往非洲的旅途中，牠們會在胡列和埃拉特地區短暫停留。整個中東地區沒有一個地方可以稱為「鵜鶘的棲息地」。如果這樣稱一個地方，就說明該地已成為濕地，或是成為一個魚類充足的多湖泊地方。</w:t>
      </w:r>
    </w:p>
    <w:p>
      <w:pPr/>
      <w:r>
        <w:rPr>
          <w:lang w:val="zh_TW" w:bidi="zh_TW"/>
        </w:rPr>
      </w:r>
      <w:r>
        <w:rPr>
          <w:lang w:val="zh_TW" w:bidi="zh_TW"/>
        </w:rPr>
        <w:t>更有可能的是，這個詞是指某種貓頭鷹。在這一點上，大多數現代英文譯本都遵循德賴弗（G. R. Driver）的建議。</w:t>
      </w:r>
      <w:r>
        <w:rPr>
          <w:lang w:val="zh_TW" w:bidi="zh_TW"/>
        </w:rPr>
        <w:t>NEB</w:t>
      </w:r>
      <w:r>
        <w:rPr>
          <w:lang w:val="zh_TW" w:bidi="zh_TW"/>
        </w:rPr>
        <w:t xml:space="preserve"> 和</w:t>
      </w:r>
      <w:r>
        <w:rPr>
          <w:lang w:val="zh_TW" w:bidi="zh_TW"/>
        </w:rPr>
        <w:t>REB</w:t>
      </w:r>
      <w:r>
        <w:rPr>
          <w:lang w:val="zh_TW" w:bidi="zh_TW"/>
        </w:rPr>
        <w:t xml:space="preserve"> 譯為"horned owl"（「角鴞」或「雕鴞」）。這並不是一種貓頭鷹，而是一個涵蓋更廣的類別，指的是耳毛突出的貓頭鷹科。</w:t>
      </w:r>
      <w:r>
        <w:rPr>
          <w:lang w:val="zh_TW" w:bidi="zh_TW"/>
        </w:rPr>
        <w:t>NIV</w:t>
      </w:r>
      <w:r>
        <w:rPr>
          <w:lang w:val="zh_TW" w:bidi="zh_TW"/>
        </w:rPr>
        <w:t xml:space="preserve"> 和</w:t>
      </w:r>
      <w:r>
        <w:rPr>
          <w:lang w:val="zh_TW" w:bidi="zh_TW"/>
        </w:rPr>
        <w:t>NAB</w:t>
      </w:r>
      <w:r>
        <w:rPr>
          <w:lang w:val="zh_TW" w:bidi="zh_TW"/>
        </w:rPr>
        <w:t xml:space="preserve"> 採用了一個更加寬泛的術語，"desert owl"（「沙漠貓頭鷹」）。其實並沒有這個貓頭鷹科或種，這個短語只是指在沙漠中發現的貓頭鷹。</w:t>
      </w:r>
    </w:p>
    <w:p>
      <w:pPr/>
      <w:r>
        <w:rPr>
          <w:lang w:val="zh_TW" w:bidi="zh_TW"/>
        </w:rPr>
      </w:r>
      <w:r>
        <w:rPr>
          <w:lang w:val="zh_TW" w:bidi="zh_TW"/>
        </w:rPr>
        <w:t>然而，有人提出了另一個很好的建議，即寒鴉。除了符合所有的語境之外，這種動物還在</w:t>
      </w:r>
      <w:hyperlink r:id="rId14">
        <w:r>
          <w:rPr>
            <w:lang w:val="zh_TW" w:bidi="zh_TW"/>
          </w:rPr>
          <w:rPr>
            <w:color w:val="0000EE"/>
            <w:u w:val="single"/>
          </w:rPr>
          <w:t>LEV 11:18</w:t>
        </w:r>
      </w:hyperlink>
      <w:r>
        <w:rPr>
          <w:lang w:val="zh_TW" w:bidi="zh_TW"/>
        </w:rPr>
        <w:t xml:space="preserve"> 、</w:t>
      </w:r>
      <w:hyperlink r:id="rId15">
        <w:r>
          <w:rPr>
            <w:lang w:val="zh_TW" w:bidi="zh_TW"/>
          </w:rPr>
          <w:rPr>
            <w:color w:val="0000EE"/>
            <w:u w:val="single"/>
          </w:rPr>
          <w:t>DEU 14:17</w:t>
        </w:r>
      </w:hyperlink>
      <w:r>
        <w:rPr>
          <w:lang w:val="zh_TW" w:bidi="zh_TW"/>
        </w:rPr>
        <w:t xml:space="preserve"> 、</w:t>
      </w:r>
      <w:hyperlink r:id="rId17">
        <w:r>
          <w:rPr>
            <w:lang w:val="zh_TW" w:bidi="zh_TW"/>
          </w:rPr>
          <w:rPr>
            <w:color w:val="0000EE"/>
            <w:u w:val="single"/>
          </w:rPr>
          <w:t>ISA 34:11</w:t>
        </w:r>
      </w:hyperlink>
      <w:r>
        <w:rPr>
          <w:lang w:val="zh_TW" w:bidi="zh_TW"/>
        </w:rPr>
        <w:t xml:space="preserve"> 和</w:t>
      </w:r>
      <w:hyperlink r:id="rId18">
        <w:r>
          <w:rPr>
            <w:lang w:val="zh_TW" w:bidi="zh_TW"/>
          </w:rPr>
          <w:rPr>
            <w:color w:val="0000EE"/>
            <w:u w:val="single"/>
          </w:rPr>
          <w:t>ZEP 2:14</w:t>
        </w:r>
      </w:hyperlink>
      <w:r>
        <w:rPr>
          <w:lang w:val="zh_TW" w:bidi="zh_TW"/>
        </w:rPr>
        <w:t xml:space="preserve"> 中與烏鴉配對。按照這個提議，在後兩節經文中提到的鳥類便是寒鴉、兩種貓頭鷹和烏鴉，這在開頭和結尾的鳥類之間，以及中間的兩種鳥類之間，形成了典型的希伯來式對應關係。在</w:t>
      </w:r>
      <w:hyperlink r:id="rId20">
        <w:r>
          <w:rPr>
            <w:lang w:val="zh_TW" w:bidi="zh_TW"/>
          </w:rPr>
          <w:rPr>
            <w:color w:val="0000EE"/>
            <w:u w:val="single"/>
          </w:rPr>
          <w:t>LEV 11:13–LEV 11:19</w:t>
        </w:r>
      </w:hyperlink>
      <w:r>
        <w:rPr>
          <w:lang w:val="zh_TW" w:bidi="zh_TW"/>
        </w:rPr>
        <w:t xml:space="preserve"> ，以及</w:t>
      </w:r>
      <w:hyperlink r:id="rId21">
        <w:r>
          <w:rPr>
            <w:lang w:val="zh_TW" w:bidi="zh_TW"/>
          </w:rPr>
          <w:rPr>
            <w:color w:val="0000EE"/>
            <w:u w:val="single"/>
          </w:rPr>
          <w:t>DEU 14:11–DEU 14:18</w:t>
        </w:r>
      </w:hyperlink>
      <w:r>
        <w:rPr>
          <w:lang w:val="zh_TW" w:bidi="zh_TW"/>
        </w:rPr>
        <w:t xml:space="preserve"> 這些章節中所述的不潔淨鳥類清單的結構，會在專門處理這些清單的部分進行討論（參</w:t>
      </w:r>
      <w:hyperlink r:id="rId22">
        <w:r>
          <w:rPr>
            <w:lang w:val="zh_TW" w:bidi="zh_TW"/>
          </w:rPr>
          <w:rPr>
            <w:color w:val="0000EE"/>
            <w:u w:val="single"/>
          </w:rPr>
          <w:t>3.2 禮儀上潔淨的鳥和不潔淨的鳥 (birds, clean and unclean)</w:t>
        </w:r>
      </w:hyperlink>
      <w:r>
        <w:rPr>
          <w:lang w:val="zh_TW" w:bidi="zh_TW"/>
        </w:rPr>
        <w:t xml:space="preserve"> ）。在現代希伯來文中，寒鴉稱為</w:t>
      </w:r>
      <w:r>
        <w:rPr>
          <w:i/>
          <w:lang w:val="zh_TW" w:bidi="zh_TW"/>
        </w:rPr>
        <w:t>qa’ak</w:t>
      </w:r>
      <w:r>
        <w:rPr>
          <w:lang w:val="zh_TW" w:bidi="zh_TW"/>
        </w:rPr>
        <w:t xml:space="preserve"> ，可能是聖經中</w:t>
      </w:r>
      <w:r>
        <w:rPr>
          <w:i/>
          <w:lang w:val="zh_TW" w:bidi="zh_TW"/>
        </w:rPr>
        <w:t>qa’ath</w:t>
      </w:r>
      <w:r>
        <w:rPr>
          <w:lang w:val="zh_TW" w:bidi="zh_TW"/>
        </w:rPr>
        <w:t xml:space="preserve"> 這個詞經略微修改而來。學者一致同意這個名稱與鳥的叫聲有關聯，這當然正是寒鴉叫聲的形象模擬。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由於鵜鶘不太可能是這個名稱的正確翻譯，因此這裡不再贅述。關於以色列當地貓頭鷹的描述，參</w:t>
      </w:r>
      <w:hyperlink r:id="rId23">
        <w:r>
          <w:rPr>
            <w:lang w:val="zh_TW" w:bidi="zh_TW"/>
          </w:rPr>
          <w:rPr>
            <w:color w:val="0000EE"/>
            <w:u w:val="single"/>
          </w:rPr>
          <w:t>3.17 貓頭鷹、鴞 (owl)</w:t>
        </w:r>
      </w:hyperlink>
      <w:r>
        <w:rPr>
          <w:lang w:val="zh_TW" w:bidi="zh_TW"/>
        </w:rPr>
        <w:t xml:space="preserve"> 。</w:t>
      </w:r>
    </w:p>
    <w:p>
      <w:pPr/>
      <w:r>
        <w:rPr>
          <w:lang w:val="zh_TW" w:bidi="zh_TW"/>
        </w:rPr>
      </w:r>
      <w:r>
        <w:rPr>
          <w:lang w:val="zh_TW" w:bidi="zh_TW"/>
        </w:rPr>
        <w:t>寒鴉（學名</w:t>
      </w:r>
      <w:r>
        <w:rPr>
          <w:i/>
          <w:lang w:val="zh_TW" w:bidi="zh_TW"/>
        </w:rPr>
        <w:t>Corvus monedula</w:t>
      </w:r>
      <w:r>
        <w:rPr>
          <w:lang w:val="zh_TW" w:bidi="zh_TW"/>
        </w:rPr>
        <w:t xml:space="preserve"> ）與渡鴉和烏鴉屬於同一個科，但體型較小，渾身為黑色。參</w:t>
      </w:r>
      <w:hyperlink r:id="rId24">
        <w:r>
          <w:rPr>
            <w:lang w:val="zh_TW" w:bidi="zh_TW"/>
          </w:rPr>
          <w:rPr>
            <w:color w:val="0000EE"/>
            <w:u w:val="single"/>
          </w:rPr>
          <w:t>3.6 烏鴉、渡鴉 (crow, raven)</w:t>
        </w:r>
      </w:hyperlink>
      <w:r>
        <w:rPr>
          <w:lang w:val="zh_TW" w:bidi="zh_TW"/>
        </w:rPr>
        <w:t xml:space="preserve"> 中的插圖。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這種鳥象徵不潔淨、荒涼，也可能象徵死亡。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寒鴉在中東、南亞和歐洲都有發現。在大多數其他地方，表示小型烏鴉的名稱是最好的選擇。也可以採用「小烏鴉和大烏鴉」等類短語來翻譯寒鴉和烏鴉。</w:t>
      </w:r>
    </w:p>
    <w:p>
      <w:pPr/>
      <w:r>
        <w:rPr>
          <w:lang w:val="zh_TW" w:bidi="zh_TW"/>
        </w:rPr>
      </w:r>
      <w:r>
        <w:rPr>
          <w:lang w:val="zh_TW" w:bidi="zh_TW"/>
        </w:rPr>
        <w:t>如果將</w:t>
      </w:r>
      <w:r>
        <w:rPr>
          <w:i/>
          <w:lang w:val="zh_TW" w:bidi="zh_TW"/>
        </w:rPr>
        <w:t>qa’ath</w:t>
      </w:r>
      <w:r>
        <w:rPr>
          <w:lang w:val="zh_TW" w:bidi="zh_TW"/>
        </w:rPr>
        <w:t xml:space="preserve"> 解作貓頭鷹，那麼最好採用貓頭鷹的統稱，比採用一個指稱貓頭鷹亞種的詞語要好。但要注意，不要採用與巫術有關的詞語，因為希伯來原文沒有此意。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ev11:18" TargetMode="External"/><Relationship Id="rId15" Type="http://schemas.openxmlformats.org/officeDocument/2006/relationships/hyperlink" Target="https://ref.ly/Deut14:17" TargetMode="External"/><Relationship Id="rId16" Type="http://schemas.openxmlformats.org/officeDocument/2006/relationships/hyperlink" Target="https://ref.ly/Ps102:7" TargetMode="External"/><Relationship Id="rId17" Type="http://schemas.openxmlformats.org/officeDocument/2006/relationships/hyperlink" Target="https://ref.ly/Isa34:11" TargetMode="External"/><Relationship Id="rId18" Type="http://schemas.openxmlformats.org/officeDocument/2006/relationships/hyperlink" Target="https://ref.ly/Zeph2:14" TargetMode="External"/><Relationship Id="rId19" Type="http://schemas.openxmlformats.org/officeDocument/2006/relationships/image" Target="media/image1.jpg"/><Relationship Id="rId20" Type="http://schemas.openxmlformats.org/officeDocument/2006/relationships/hyperlink" Target="https://ref.ly/Lev11:13-Lev11:19" TargetMode="External"/><Relationship Id="rId21" Type="http://schemas.openxmlformats.org/officeDocument/2006/relationships/hyperlink" Target="https://ref.ly/Deut14:11-Deut14:18" TargetMode="External"/><Relationship Id="rId22" Type="http://schemas.openxmlformats.org/officeDocument/2006/relationships/hyperlink" Target="#FAUNA:3.2" TargetMode="External"/><Relationship Id="rId23" Type="http://schemas.openxmlformats.org/officeDocument/2006/relationships/hyperlink" Target="#FAUNA:3.17" TargetMode="External"/><Relationship Id="rId24" Type="http://schemas.openxmlformats.org/officeDocument/2006/relationships/hyperlink" Target="#FAUNA:3.6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