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標題：魚、青蛙和軟體動物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5</w:t>
      </w:r>
      <w:r>
        <w:rPr>
          <w:lang w:val="zh_TW" w:bidi="zh_TW"/>
        </w:rPr>
        <w:t xml:space="preserve"> 標題：魚、青蛙和軟體動物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5.1 魚（fish）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5.2 青蛙（frog）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6">
        <w:r>
          <w:rPr>
            <w:lang w:val="zh_TW" w:bidi="zh_TW"/>
          </w:rPr>
          <w:rPr>
            <w:color w:val="0000EE"/>
            <w:u w:val="single"/>
          </w:rPr>
          <w:t>5.3 鳳螺（onycha）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5.4 蝸牛（snail）</w:t>
        </w:r>
      </w:hyperlink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5.1" TargetMode="External"/><Relationship Id="rId15" Type="http://schemas.openxmlformats.org/officeDocument/2006/relationships/hyperlink" Target="#FAUNA:5.2" TargetMode="External"/><Relationship Id="rId16" Type="http://schemas.openxmlformats.org/officeDocument/2006/relationships/hyperlink" Target="#FAUNA:5.3" TargetMode="External"/><Relationship Id="rId17" Type="http://schemas.openxmlformats.org/officeDocument/2006/relationships/hyperlink" Target="#FAUNA:5.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