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標題：騎乘動物或馱重動物</w:t>
      </w:r>
      <w:r>
        <w:rPr>
          <w:lang w:val="zh_TW" w:bidi="zh_TW"/>
        </w:rPr>
      </w:r>
    </w:p>
    <w:p>
      <w:pPr>
        <w:pStyle w:val="Heading1"/>
      </w:pPr>
      <w:r>
        <w:rPr>
          <w:lang w:val="zh_TW" w:bidi="zh_TW"/>
        </w:rPr>
        <w:t>1.2</w:t>
      </w:r>
      <w:r>
        <w:rPr>
          <w:lang w:val="zh_TW" w:bidi="zh_TW"/>
        </w:rPr>
        <w:t xml:space="preserve"> 標題：騎乘動物或馱重動物</w:t>
      </w:r>
    </w:p>
    <w:p>
      <w:pPr>
        <w:pStyle w:val="Heading2"/>
      </w:pPr>
      <w:r>
        <w:rPr>
          <w:lang w:val="zh_TW" w:bidi="zh_TW"/>
        </w:rPr>
        <w:t>經文出處</w:t>
      </w:r>
      <w:r>
        <w:rPr>
          <w:lang w:val="zh_TW" w:bidi="zh_TW"/>
        </w:rPr>
        <w:t>Hebrew</w:t>
      </w:r>
      <w:r>
        <w:rPr>
          <w:lang w:val="zh_TW" w:bidi="zh_TW"/>
        </w:rPr>
        <w:t xml:space="preserve"> </w:t>
      </w:r>
      <w:r>
        <w:rPr>
          <w:lang w:val="zh_TW" w:bidi="zh_TW"/>
        </w:rPr>
        <w:t>來：בְּהֵמָה</w:t>
      </w:r>
      <w:r>
        <w:rPr>
          <w:lang w:val="zh_TW" w:bidi="zh_TW"/>
        </w:rPr>
        <w:t xml:space="preserve"> </w:t>
      </w:r>
      <w:r>
        <w:rPr>
          <w:lang w:val="zh_TW" w:bidi="zh_TW"/>
        </w:rPr>
        <w:t>(音譯：behemah)</w:t>
      </w:r>
      <w:hyperlink r:id="rId14">
        <w:r>
          <w:rPr>
            <w:lang w:val="zh_TW" w:bidi="zh_TW"/>
          </w:rPr>
          <w:rPr>
            <w:color w:val="0000EE"/>
            <w:u w:val="single"/>
          </w:rPr>
          <w:t>NEH 2:12</w:t>
        </w:r>
      </w:hyperlink>
      <w:r>
        <w:rPr>
          <w:lang w:val="zh_TW" w:bidi="zh_TW"/>
        </w:rPr>
        <w:t xml:space="preserve">, </w:t>
      </w:r>
      <w:hyperlink r:id="rId14">
        <w:r>
          <w:rPr>
            <w:lang w:val="zh_TW" w:bidi="zh_TW"/>
          </w:rPr>
          <w:rPr>
            <w:color w:val="0000EE"/>
            <w:u w:val="single"/>
          </w:rPr>
          <w:t>NEH 2:12</w:t>
        </w:r>
      </w:hyperlink>
      <w:r>
        <w:rPr>
          <w:lang w:val="zh_TW" w:bidi="zh_TW"/>
        </w:rPr>
        <w:t xml:space="preserve">, </w:t>
      </w:r>
      <w:hyperlink r:id="rId15">
        <w:r>
          <w:rPr>
            <w:lang w:val="zh_TW" w:bidi="zh_TW"/>
          </w:rPr>
          <w:rPr>
            <w:color w:val="0000EE"/>
            <w:u w:val="single"/>
          </w:rPr>
          <w:t>NEH 2:14</w:t>
        </w:r>
      </w:hyperlink>
      <w:r>
        <w:rPr>
          <w:lang w:val="zh_TW" w:bidi="zh_TW"/>
        </w:rPr>
        <w:t>Hebrew</w:t>
      </w:r>
      <w:r>
        <w:rPr>
          <w:lang w:val="zh_TW" w:bidi="zh_TW"/>
        </w:rPr>
        <w:t xml:space="preserve"> </w:t>
      </w:r>
      <w:r>
        <w:rPr>
          <w:lang w:val="zh_TW" w:bidi="zh_TW"/>
        </w:rPr>
        <w:t>來：בְּעִיר</w:t>
      </w:r>
      <w:r>
        <w:rPr>
          <w:lang w:val="zh_TW" w:bidi="zh_TW"/>
        </w:rPr>
        <w:t xml:space="preserve"> </w:t>
      </w:r>
      <w:r>
        <w:rPr>
          <w:lang w:val="zh_TW" w:bidi="zh_TW"/>
        </w:rPr>
        <w:t>(音譯：be‘ir)</w:t>
      </w:r>
      <w:hyperlink r:id="rId16">
        <w:r>
          <w:rPr>
            <w:lang w:val="zh_TW" w:bidi="zh_TW"/>
          </w:rPr>
          <w:rPr>
            <w:color w:val="0000EE"/>
            <w:u w:val="single"/>
          </w:rPr>
          <w:t>GEN 45:17</w:t>
        </w:r>
      </w:hyperlink>
      <w:r>
        <w:rPr>
          <w:lang w:val="zh_TW" w:bidi="zh_TW"/>
        </w:rPr>
        <w:t>Greek</w:t>
      </w:r>
      <w:r>
        <w:rPr>
          <w:lang w:val="zh_TW" w:bidi="zh_TW"/>
        </w:rPr>
        <w:t xml:space="preserve"> </w:t>
      </w:r>
      <w:r>
        <w:rPr>
          <w:lang w:val="zh_TW" w:bidi="zh_TW"/>
        </w:rPr>
        <w:t>希：κτήνος</w:t>
      </w:r>
      <w:r>
        <w:rPr>
          <w:lang w:val="zh_TW" w:bidi="zh_TW"/>
        </w:rPr>
        <w:t xml:space="preserve"> </w:t>
      </w:r>
      <w:r>
        <w:rPr>
          <w:lang w:val="zh_TW" w:bidi="zh_TW"/>
        </w:rPr>
        <w:t>(音譯：ktēnos)</w:t>
      </w:r>
      <w:hyperlink r:id="rId17">
        <w:r>
          <w:rPr>
            <w:lang w:val="zh_TW" w:bidi="zh_TW"/>
          </w:rPr>
          <w:rPr>
            <w:color w:val="0000EE"/>
            <w:u w:val="single"/>
          </w:rPr>
          <w:t>LUK 10:34</w:t>
        </w:r>
      </w:hyperlink>
      <w:r>
        <w:rPr>
          <w:lang w:val="zh_TW" w:bidi="zh_TW"/>
        </w:rPr>
        <w:t xml:space="preserve">, </w:t>
      </w:r>
      <w:hyperlink r:id="rId18">
        <w:r>
          <w:rPr>
            <w:lang w:val="zh_TW" w:bidi="zh_TW"/>
          </w:rPr>
          <w:rPr>
            <w:color w:val="0000EE"/>
            <w:u w:val="single"/>
          </w:rPr>
          <w:t>ACT 23:24</w:t>
        </w:r>
      </w:hyperlink>
      <w:r>
        <w:rPr>
          <w:lang w:val="zh_TW" w:bidi="zh_TW"/>
        </w:rPr>
        <w:t xml:space="preserve">, </w:t>
      </w:r>
      <w:hyperlink r:id="rId19">
        <w:r>
          <w:rPr>
            <w:lang w:val="zh_TW" w:bidi="zh_TW"/>
          </w:rPr>
          <w:rPr>
            <w:color w:val="0000EE"/>
            <w:u w:val="single"/>
          </w:rPr>
          <w:t>1CO 15:39</w:t>
        </w:r>
      </w:hyperlink>
      <w:r>
        <w:rPr>
          <w:lang w:val="zh_TW" w:bidi="zh_TW"/>
        </w:rPr>
        <w:t xml:space="preserve">, </w:t>
      </w:r>
      <w:hyperlink r:id="rId20">
        <w:r>
          <w:rPr>
            <w:lang w:val="zh_TW" w:bidi="zh_TW"/>
          </w:rPr>
          <w:rPr>
            <w:color w:val="0000EE"/>
            <w:u w:val="single"/>
          </w:rPr>
          <w:t>REV 18:13</w:t>
        </w:r>
      </w:hyperlink>
    </w:p>
    <w:p>
      <w:pPr>
        <w:pStyle w:val="Heading2"/>
      </w:pPr>
      <w:r>
        <w:rPr>
          <w:lang w:val="zh_TW" w:bidi="zh_TW"/>
        </w:rPr>
        <w:t>討論</w:t>
      </w:r>
    </w:p>
    <w:p>
      <w:pPr/>
      <w:r>
        <w:rPr>
          <w:lang w:val="zh_TW" w:bidi="zh_TW"/>
        </w:rPr>
      </w:r>
      <w:r>
        <w:rPr>
          <w:lang w:val="zh_TW" w:bidi="zh_TW"/>
        </w:rPr>
        <w:t>這個類別中的所有動物都是用來騎乘或馱運的，包括驢、駱駝、馬、騾子和牛。參「哺乳動物」部分的具體討論。</w:t>
      </w:r>
    </w:p>
    <w:p>
      <w:pPr>
        <w:pStyle w:val="Heading2"/>
      </w:pPr>
      <w:r>
        <w:rPr>
          <w:lang w:val="zh_TW" w:bidi="zh_TW"/>
        </w:rPr>
        <w:t>翻譯</w:t>
      </w:r>
    </w:p>
    <w:p>
      <w:pPr/>
      <w:r>
        <w:rPr>
          <w:lang w:val="zh_TW" w:bidi="zh_TW"/>
        </w:rPr>
      </w:r>
      <w:r>
        <w:rPr>
          <w:lang w:val="zh_TW" w:bidi="zh_TW"/>
        </w:rPr>
        <w:t>我們不能確切知道好撒瑪利亞人將那個受傷的猶太人扶在什麼動物上面，只知道這是一種可以騎乘或馱重的動物。因此，許多譯本將其譯成「馱畜」或「牲口」。但是，我們知道驢是當時當地常用的交通工具，由此可以推測，耶穌在講這個比喻時，心裡想的是驢。因此，</w:t>
      </w:r>
      <w:r>
        <w:rPr>
          <w:lang w:val="zh_TW" w:bidi="zh_TW"/>
        </w:rPr>
        <w:t>NIV</w:t>
      </w:r>
      <w:r>
        <w:rPr>
          <w:lang w:val="zh_TW" w:bidi="zh_TW"/>
        </w:rPr>
        <w:t xml:space="preserve"> 等譯本將其譯成"donkey"（「驢」）。翻譯者可以使用「供人騎乘的動物」或「用來馱重的動物」等表述，或者使用「驢」這個詞。</w:t>
      </w:r>
    </w:p>
    <w:p>
      <w:pPr/>
      <w:r>
        <w:rPr>
          <w:lang w:val="zh_TW" w:bidi="zh_TW"/>
        </w:rPr>
      </w:r>
      <w:hyperlink r:id="rId18">
        <w:r>
          <w:rPr>
            <w:lang w:val="zh_TW" w:bidi="zh_TW"/>
          </w:rPr>
          <w:rPr>
            <w:color w:val="0000EE"/>
            <w:u w:val="single"/>
          </w:rPr>
          <w:t>ACT 23:24</w:t>
        </w:r>
      </w:hyperlink>
      <w:r>
        <w:rPr>
          <w:lang w:val="zh_TW" w:bidi="zh_TW"/>
        </w:rPr>
        <w:t xml:space="preserve"> ：同樣，我們無法得知保羅離開耶路撒冷往凱撒利亞去的時候，他騎乘的是哪種動物。我們知道，馬是當時羅馬人常用的交通工具，因此保羅騎的很可能是馬。這裡，翻譯者可以譯成「坐騎」或「馬」。</w:t>
      </w:r>
    </w:p>
    <w:p>
      <w:pPr/>
      <w:r>
        <w:rPr>
          <w:lang w:val="zh_TW" w:bidi="zh_TW"/>
        </w:rPr>
      </w:r>
      <w:hyperlink r:id="rId19">
        <w:r>
          <w:rPr>
            <w:lang w:val="zh_TW" w:bidi="zh_TW"/>
          </w:rPr>
          <w:rPr>
            <w:color w:val="0000EE"/>
            <w:u w:val="single"/>
          </w:rPr>
          <w:t>1CO 15:39</w:t>
        </w:r>
      </w:hyperlink>
      <w:r>
        <w:rPr>
          <w:lang w:val="zh_TW" w:bidi="zh_TW"/>
        </w:rPr>
        <w:t xml:space="preserve"> ：上下文表明，這裡不是特指某一種動物，因此使用統稱「動物」的詞語最為適合。</w:t>
      </w:r>
    </w:p>
    <w:p>
      <w:pPr/>
      <w:r>
        <w:rPr>
          <w:lang w:val="zh_TW" w:bidi="zh_TW"/>
        </w:rPr>
      </w:r>
      <w:hyperlink r:id="rId20">
        <w:r>
          <w:rPr>
            <w:lang w:val="zh_TW" w:bidi="zh_TW"/>
          </w:rPr>
          <w:rPr>
            <w:color w:val="0000EE"/>
            <w:u w:val="single"/>
          </w:rPr>
          <w:t>REV 18:13</w:t>
        </w:r>
      </w:hyperlink>
      <w:r>
        <w:rPr>
          <w:lang w:val="zh_TW" w:bidi="zh_TW"/>
        </w:rPr>
        <w:t xml:space="preserve"> ：所有英文譯本在這節經文中都使用了"cattle"（「牛群」）一詞，因爲這個詞表示複數，而且與「羊」對仗。幾乎可以肯定，「驢」不是作者在這裡想要表達的意思，因為驢在當時不是出口的商品。</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eh2:12" TargetMode="External"/><Relationship Id="rId15" Type="http://schemas.openxmlformats.org/officeDocument/2006/relationships/hyperlink" Target="https://ref.ly/Neh2:14" TargetMode="External"/><Relationship Id="rId16" Type="http://schemas.openxmlformats.org/officeDocument/2006/relationships/hyperlink" Target="https://ref.ly/Gen45:17" TargetMode="External"/><Relationship Id="rId17" Type="http://schemas.openxmlformats.org/officeDocument/2006/relationships/hyperlink" Target="https://ref.ly/Luke10:34" TargetMode="External"/><Relationship Id="rId18" Type="http://schemas.openxmlformats.org/officeDocument/2006/relationships/hyperlink" Target="https://ref.ly/Acts23:24" TargetMode="External"/><Relationship Id="rId19" Type="http://schemas.openxmlformats.org/officeDocument/2006/relationships/hyperlink" Target="https://ref.ly/1Cor15:39" TargetMode="External"/><Relationship Id="rId20" Type="http://schemas.openxmlformats.org/officeDocument/2006/relationships/hyperlink" Target="https://ref.ly/Rev1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