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标题：鹿（deer）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2.11</w:t>
      </w:r>
      <w:r>
        <w:rPr>
          <w:lang w:val="zh_CN" w:bidi="zh_CN"/>
        </w:rPr>
        <w:t xml:space="preserve"> 标题：鹿（deer）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来：אַיָּל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(音译：’ayal)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12:15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12:22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15:22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PSA 42:2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SNG 8:14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ISA 35:6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LAM 1:6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来：אַיָּלָה, אַיֶּלֶת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(音译：’ayalah, ’ayelet)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49:21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2SA 22:34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PSA 18:34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PSA 22:1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JER 14:5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关于</w:t>
      </w:r>
      <w:r>
        <w:rPr>
          <w:i/>
          <w:lang w:val="zh_CN" w:bidi="zh_CN"/>
        </w:rPr>
        <w:t>yachmur</w:t>
      </w:r>
      <w:r>
        <w:rPr>
          <w:lang w:val="zh_CN" w:bidi="zh_CN"/>
        </w:rPr>
        <w:t xml:space="preserve"> ，参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2.7 北非狷羚（狍子）（bubal hartebeest [roe deer]）</w:t>
        </w:r>
      </w:hyperlink>
      <w:r>
        <w:rPr>
          <w:lang w:val="zh_CN" w:bidi="zh_CN"/>
        </w:rPr>
        <w:t xml:space="preserve"> 。</w:t>
      </w:r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马鹿 (© Ray Pritz (UBS))</w:t>
      </w:r>
      <w:r>
        <w:rPr>
          <w:lang w:val="zh_CN" w:bidi="zh_CN"/>
        </w:rPr>
        <w:t>迦南地曾有三种鹿（属于</w:t>
      </w:r>
      <w:r>
        <w:rPr>
          <w:i/>
          <w:lang w:val="zh_CN" w:bidi="zh_CN"/>
        </w:rPr>
        <w:t>cervidae</w:t>
      </w:r>
      <w:r>
        <w:rPr>
          <w:lang w:val="zh_CN" w:bidi="zh_CN"/>
        </w:rPr>
        <w:t xml:space="preserve"> 鹿科），即黇鹿（学名</w:t>
      </w:r>
      <w:r>
        <w:rPr>
          <w:i/>
          <w:lang w:val="zh_CN" w:bidi="zh_CN"/>
        </w:rPr>
        <w:t>Dama dama</w:t>
      </w:r>
      <w:r>
        <w:rPr>
          <w:lang w:val="zh_CN" w:bidi="zh_CN"/>
        </w:rPr>
        <w:t xml:space="preserve"> ）、马鹿（学名</w:t>
      </w:r>
      <w:r>
        <w:rPr>
          <w:i/>
          <w:lang w:val="zh_CN" w:bidi="zh_CN"/>
        </w:rPr>
        <w:t>Cervus elaphus</w:t>
      </w:r>
      <w:r>
        <w:rPr>
          <w:lang w:val="zh_CN" w:bidi="zh_CN"/>
        </w:rPr>
        <w:t xml:space="preserve"> ）和狍（学名</w:t>
      </w:r>
      <w:r>
        <w:rPr>
          <w:i/>
          <w:lang w:val="zh_CN" w:bidi="zh_CN"/>
        </w:rPr>
        <w:t>Capreolus capreolus</w:t>
      </w:r>
      <w:r>
        <w:rPr>
          <w:lang w:val="zh_CN" w:bidi="zh_CN"/>
        </w:rPr>
        <w:t xml:space="preserve"> ）。其中，马鹿早在以色列人出埃及之前就消失了，而狍子一般生活在偏远山谷的茂密灌木丛中，很少被人们见到。因此，黇鹿在当时是最常见的。在所罗门时期，黇鹿除了在野地悠然出没之外，在鹿园中也有养殖。</w:t>
      </w:r>
    </w:p>
    <w:p>
      <w:r>
        <w:drawing>
          <wp:inline xmlns:a="http://schemas.openxmlformats.org/drawingml/2006/main" xmlns:pic="http://schemas.openxmlformats.org/drawingml/2006/picture">
            <wp:extent cx="60960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’ayal</w:t>
      </w:r>
      <w:r>
        <w:rPr>
          <w:lang w:val="zh_CN" w:bidi="zh_CN"/>
        </w:rPr>
        <w:t xml:space="preserve"> 可能是鹿的统称，或特指雄性黇鹿。希伯来文</w:t>
      </w:r>
      <w:r>
        <w:rPr>
          <w:i/>
          <w:lang w:val="zh_CN" w:bidi="zh_CN"/>
        </w:rPr>
        <w:t>’ayalah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’ayelet</w:t>
      </w:r>
      <w:r>
        <w:rPr>
          <w:lang w:val="zh_CN" w:bidi="zh_CN"/>
        </w:rPr>
        <w:t xml:space="preserve"> 都是阴性形式。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r>
        <w:rPr>
          <w:lang w:val="zh_CN" w:bidi="zh_CN"/>
        </w:rPr>
        <w:t>KJV</w:t>
      </w:r>
      <w:r>
        <w:rPr>
          <w:lang w:val="zh_CN" w:bidi="zh_CN"/>
        </w:rPr>
        <w:t xml:space="preserve"> 译成时期，猎鹿活动非常流行，当时还有多个专门词语表示处于不同发育阶段的鹿。在中世纪英文中，雄鹿按照兽龄依次称为：knobber、brocket、spayad、staggard、hart和stag。因此，"hart"实际上指的是五岁的雄马鹿，鹿角上长出了"皇家"叉。"Stag"指的是六岁以后的雄马鹿，通常是指鹿群的雄性头鹿，鹿角顶部长出有三个叉的"皇冠"。"Hind"指的是三岁和更大的雌性马鹿。"Buck"指的是雄性黇鹿或雄性狍子，"doe"指的是雌性的黇鹿或狍子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都反映出这些用法。</w:t>
      </w:r>
    </w:p>
    <w:p>
      <w:pPr/>
      <w:r>
        <w:rPr>
          <w:lang w:val="zh_CN" w:bidi="zh_CN"/>
        </w:rPr>
      </w:r>
      <w:r>
        <w:rPr>
          <w:lang w:val="zh_CN" w:bidi="zh_CN"/>
        </w:rPr>
        <w:t>在现代英文中，除了猎鹿圈子以外，多数情况下出现的鹿不论公母都称之为"deer"。在大部分英语国家中，如果要区分雌雄，雄鹿通常称为"stag"，雌鹿通常称为"doe"。但是在美国，所有雄鹿都被称为"buck"。幼鹿常被称为"fawn"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鹿与羚羊的不同之处在于：雄鹿的角每年都会自然脱落，而羚羊却不是这样。大多数鹿的角都是分叉的，即每只角上不止一个尖头。另一个区别是：鹿只有雄性长角，而许多种羚羊不论雄雌都有角。</w:t>
      </w:r>
    </w:p>
    <w:p>
      <w:pPr/>
      <w:r>
        <w:rPr>
          <w:lang w:val="zh_CN" w:bidi="zh_CN"/>
        </w:rPr>
      </w:r>
      <w:r>
        <w:rPr>
          <w:lang w:val="zh_CN" w:bidi="zh_CN"/>
        </w:rPr>
        <w:t>黇鹿 (© Eyal Bartov (Wikimedia Commons))</w:t>
      </w:r>
      <w:r>
        <w:rPr>
          <w:lang w:val="zh_CN" w:bidi="zh_CN"/>
        </w:rPr>
        <w:t>黇鹿体型很大，肩高约1米（3英尺）。夏天毛色微红，带有白色斑点，到了冬天则毛色变暗，斑点消失。雄鹿在两岁时开始长角（分叉角）。开始时，鹿角较短且不分叉。每年初春鹿角都会脱落，三岁时鹿角分叉，长出两个朝前的小枝，同时主枝向上生长。接下来，鹿角的主枝不断长大、变得平坦，同时长出多个尖头。最后到黇鹿满5岁时，鹿角的宽度已达人的两只手的宽度，长度约为70厘米（2英尺）。</w:t>
      </w:r>
    </w:p>
    <w:p>
      <w:r>
        <w:drawing>
          <wp:inline xmlns:a="http://schemas.openxmlformats.org/drawingml/2006/main" xmlns:pic="http://schemas.openxmlformats.org/drawingml/2006/picture">
            <wp:extent cx="6096000" cy="4234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3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黇鹿在秋天交配，雄鹿会发出嘶哑的咆哮声。雌鹿没有鹿角，体态十分优雅。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在圣经中，雄鹿象征着速度、敏捷和力量，另外在《雅歌》中也代表着性能力（英文"stag"一词既指雄鹿，又与情色有关）。雌鹿象征脚步稳健和极强的生育能力，从两岁起每年至少生产一仔。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当地人知道鹿，那么最好使用鹿的统称。如果目标语言没有鹿的统称，但是知道黇鹿，则应采用这个名称。在其他有鹿的地方，如果翻译时必须使用具体名称而非统称，那么最好选择一种体型较大的鹿的名称，比如水鹿（印度、缅甸、泰国和中国西部常见），或麋鹿（北美洲常见）。</w:t>
      </w:r>
    </w:p>
    <w:p>
      <w:pPr/>
      <w:r>
        <w:rPr>
          <w:lang w:val="zh_CN" w:bidi="zh_CN"/>
        </w:rPr>
      </w:r>
      <w:r>
        <w:rPr>
          <w:lang w:val="zh_CN" w:bidi="zh_CN"/>
        </w:rPr>
        <w:t>在世界上的一些地区，鹿与脚步稳健并无关联，因此在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2SA 22:34</w:t>
        </w:r>
      </w:hyperlink>
      <w:r>
        <w:rPr>
          <w:lang w:val="zh_CN" w:bidi="zh_CN"/>
        </w:rPr>
        <w:t xml:space="preserve"> 、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PSA 18:34</w:t>
        </w:r>
      </w:hyperlink>
      <w:r>
        <w:rPr>
          <w:lang w:val="zh_CN" w:bidi="zh_CN"/>
        </w:rPr>
        <w:t xml:space="preserve"> （《和》18:33）和</w:t>
      </w:r>
      <w:hyperlink r:id="rId35">
        <w:r>
          <w:rPr>
            <w:lang w:val="zh_CN" w:bidi="zh_CN"/>
          </w:rPr>
          <w:rPr>
            <w:color w:val="0000EE"/>
            <w:u w:val="single"/>
          </w:rPr>
          <w:t>HAB 3:19</w:t>
        </w:r>
      </w:hyperlink>
      <w:r>
        <w:rPr>
          <w:lang w:val="zh_CN" w:bidi="zh_CN"/>
        </w:rPr>
        <w:t xml:space="preserve"> ，可以使用"如鹿般稳健"之类的表述，或者将鹿替换为其他被当地人认为是脚步稳健的动物（具体参见以下讨论）。</w:t>
      </w:r>
    </w:p>
    <w:p>
      <w:pPr/>
      <w:r>
        <w:rPr>
          <w:lang w:val="zh_CN" w:bidi="zh_CN"/>
        </w:rPr>
      </w:r>
      <w:r>
        <w:rPr>
          <w:lang w:val="zh_CN" w:bidi="zh_CN"/>
        </w:rPr>
        <w:t>在非洲，鹿的体型都比较小，并且生活在森林里面，因此当经文是指鹿这种动物时，可以用一种成群生活的羚羊（如黑斑羚）来替代。如果经文提到鹿是作为比喻，那么翻译时可以灵活变通。例如，在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PSA 42:2</w:t>
        </w:r>
      </w:hyperlink>
      <w:r>
        <w:rPr>
          <w:lang w:val="zh_CN" w:bidi="zh_CN"/>
        </w:rPr>
        <w:t xml:space="preserve"> （《和》42:1）中，可以将这节经文出现的"鹿"合理地替换为当地一种需要经常喝水的大型羚羊，如牛羚或黑斑羚。同样，在前文表达"在高处稳健行走"这个意思的经文中，可以把"鹿"换成当地善于攀登岩崖的羚羊，如岩羚（学名</w:t>
      </w:r>
      <w:r>
        <w:rPr>
          <w:i/>
          <w:lang w:val="zh_CN" w:bidi="zh_CN"/>
        </w:rPr>
        <w:t>Oreotragus oreotragus</w:t>
      </w:r>
      <w:r>
        <w:rPr>
          <w:lang w:val="zh_CN" w:bidi="zh_CN"/>
        </w:rPr>
        <w:t xml:space="preserve"> ）或臆羚（学名</w:t>
      </w:r>
      <w:r>
        <w:rPr>
          <w:i/>
          <w:lang w:val="zh_CN" w:bidi="zh_CN"/>
        </w:rPr>
        <w:t>Rupicapra rupicapra</w:t>
      </w:r>
      <w:r>
        <w:rPr>
          <w:lang w:val="zh_CN" w:bidi="zh_CN"/>
        </w:rPr>
        <w:t xml:space="preserve"> ）。以上所述情况都可以添加一个脚注，说明在希伯来文本中这些词本意是指鹿，不过翻译者也不是必须这样做。需要注意，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PSA 42:2</w:t>
        </w:r>
      </w:hyperlink>
      <w:r>
        <w:rPr>
          <w:lang w:val="zh_CN" w:bidi="zh_CN"/>
        </w:rPr>
        <w:t xml:space="preserve"> （《和》42:1）虽然使用了阳性的</w:t>
      </w:r>
      <w:r>
        <w:rPr>
          <w:i/>
          <w:lang w:val="zh_CN" w:bidi="zh_CN"/>
        </w:rPr>
        <w:t>’ayal</w:t>
      </w:r>
      <w:r>
        <w:rPr>
          <w:lang w:val="zh_CN" w:bidi="zh_CN"/>
        </w:rPr>
        <w:t xml:space="preserve"> ，但相应的动词是阴性。如果目标语言区分动物的雌雄，这里建议使用一个表示雌性动物的词语。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GEN 49:21</w:t>
        </w:r>
      </w:hyperlink>
      <w:r>
        <w:rPr>
          <w:lang w:val="zh_CN" w:bidi="zh_CN"/>
        </w:rPr>
        <w:t xml:space="preserve"> 的希伯来文本存在几个问题。这个包含名词</w:t>
      </w:r>
      <w:r>
        <w:rPr>
          <w:i/>
          <w:lang w:val="zh_CN" w:bidi="zh_CN"/>
        </w:rPr>
        <w:t>’ayalah</w:t>
      </w:r>
      <w:r>
        <w:rPr>
          <w:lang w:val="zh_CN" w:bidi="zh_CN"/>
        </w:rPr>
        <w:t xml:space="preserve"> 的句子非常奇怪，《马索拉文本》字面上的意思是："拿弗他利是被派出／释放的母鹿，发出优美的言语。"动词"派出"通常指差遣信使，"优美的言语"一语增加了这种可能性。这句话可以解释为："拿弗他利就像一只被派作信使的鹿，传递美好的消息。"这个比喻的重点是鹿的速度，也就是说，这句经文把拿弗他利描述为一个脚步敏捷的信使，这是非常奇怪的。目前，没有重要的译本采取这种解释。</w:t>
      </w:r>
    </w:p>
    <w:p>
      <w:pPr/>
      <w:r>
        <w:rPr>
          <w:lang w:val="zh_CN" w:bidi="zh_CN"/>
        </w:rPr>
      </w:r>
      <w:r>
        <w:rPr>
          <w:lang w:val="zh_CN" w:bidi="zh_CN"/>
        </w:rPr>
        <w:t>许多译本理解为："拿弗他利是被释放的母鹿，生下漂亮的幼鹿"（比较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，但是，这样理解需要对意为"言语"的词语作出一个非常有争议的修改。把拿弗他利比作鹿可以有两种理解，一种是享受自由，另一种是生育能力。很有可能的是，这一句的希伯来文《马索拉文本》在某个时候被损坏了，而希腊文《七十士译本》反映了文本的较早形式："拿弗他利是枝繁叶茂的笃耨香树，长出了可爱的树冠"（比较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，以及大多数其他版本的脚注）。《七十士译本》的翻译是依据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，而非</w:t>
      </w:r>
      <w:r>
        <w:rPr>
          <w:i/>
          <w:lang w:val="zh_CN" w:bidi="zh_CN"/>
        </w:rPr>
        <w:t>’ayalah</w:t>
      </w:r>
      <w:r>
        <w:rPr>
          <w:lang w:val="zh_CN" w:bidi="zh_CN"/>
        </w:rPr>
        <w:t xml:space="preserve"> 。这两个比喻都指向兴旺和生育。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  <w:r>
        <w:rPr>
          <w:lang w:val="zh_CN" w:bidi="zh_CN"/>
        </w:rPr>
        <w:t xml:space="preserve"> 也存在类似的问题，那里的文本很可能是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（"笃耨香树"），而不是</w:t>
      </w:r>
      <w:r>
        <w:rPr>
          <w:i/>
          <w:lang w:val="zh_CN" w:bidi="zh_CN"/>
        </w:rPr>
        <w:t>’ayalah</w:t>
      </w:r>
      <w:r>
        <w:rPr>
          <w:lang w:val="zh_CN" w:bidi="zh_CN"/>
        </w:rPr>
        <w:t xml:space="preserve"> （"鹿"）。</w:t>
      </w:r>
    </w:p>
    <w:p>
      <w:pPr/>
      <w:r>
        <w:rPr>
          <w:lang w:val="zh_CN" w:bidi="zh_CN"/>
        </w:rPr>
      </w:r>
      <w:r>
        <w:rPr>
          <w:lang w:val="zh_CN" w:bidi="zh_CN"/>
        </w:rPr>
        <w:t>在没有鹿和羚羊的地区，翻译者可以借用词语，但应在术语简释中予以说明。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2:15" TargetMode="External"/><Relationship Id="rId15" Type="http://schemas.openxmlformats.org/officeDocument/2006/relationships/hyperlink" Target="https://ref.ly/Deut12:22" TargetMode="External"/><Relationship Id="rId16" Type="http://schemas.openxmlformats.org/officeDocument/2006/relationships/hyperlink" Target="https://ref.ly/Deut14:5" TargetMode="External"/><Relationship Id="rId17" Type="http://schemas.openxmlformats.org/officeDocument/2006/relationships/hyperlink" Target="https://ref.ly/Deut15:22" TargetMode="External"/><Relationship Id="rId18" Type="http://schemas.openxmlformats.org/officeDocument/2006/relationships/hyperlink" Target="https://ref.ly/1Kgs5:3" TargetMode="External"/><Relationship Id="rId19" Type="http://schemas.openxmlformats.org/officeDocument/2006/relationships/hyperlink" Target="https://ref.ly/Ps42:2" TargetMode="External"/><Relationship Id="rId20" Type="http://schemas.openxmlformats.org/officeDocument/2006/relationships/hyperlink" Target="https://ref.ly/Song2:9" TargetMode="External"/><Relationship Id="rId21" Type="http://schemas.openxmlformats.org/officeDocument/2006/relationships/hyperlink" Target="https://ref.ly/Song2:17" TargetMode="External"/><Relationship Id="rId22" Type="http://schemas.openxmlformats.org/officeDocument/2006/relationships/hyperlink" Target="https://ref.ly/Song8:14" TargetMode="External"/><Relationship Id="rId23" Type="http://schemas.openxmlformats.org/officeDocument/2006/relationships/hyperlink" Target="https://ref.ly/Isa35:6" TargetMode="External"/><Relationship Id="rId24" Type="http://schemas.openxmlformats.org/officeDocument/2006/relationships/hyperlink" Target="https://ref.ly/Lam1:6" TargetMode="External"/><Relationship Id="rId25" Type="http://schemas.openxmlformats.org/officeDocument/2006/relationships/hyperlink" Target="https://ref.ly/Gen49:21" TargetMode="External"/><Relationship Id="rId26" Type="http://schemas.openxmlformats.org/officeDocument/2006/relationships/hyperlink" Target="https://ref.ly/2Sam22:34" TargetMode="External"/><Relationship Id="rId27" Type="http://schemas.openxmlformats.org/officeDocument/2006/relationships/hyperlink" Target="https://ref.ly/Job39:1" TargetMode="External"/><Relationship Id="rId28" Type="http://schemas.openxmlformats.org/officeDocument/2006/relationships/hyperlink" Target="https://ref.ly/Ps18:34" TargetMode="External"/><Relationship Id="rId29" Type="http://schemas.openxmlformats.org/officeDocument/2006/relationships/hyperlink" Target="https://ref.ly/Ps22:1" TargetMode="External"/><Relationship Id="rId30" Type="http://schemas.openxmlformats.org/officeDocument/2006/relationships/hyperlink" Target="https://ref.ly/Ps29:9" TargetMode="External"/><Relationship Id="rId31" Type="http://schemas.openxmlformats.org/officeDocument/2006/relationships/hyperlink" Target="https://ref.ly/Prov5:19" TargetMode="External"/><Relationship Id="rId32" Type="http://schemas.openxmlformats.org/officeDocument/2006/relationships/hyperlink" Target="https://ref.ly/Song2:7" TargetMode="External"/><Relationship Id="rId33" Type="http://schemas.openxmlformats.org/officeDocument/2006/relationships/hyperlink" Target="https://ref.ly/Song3:5" TargetMode="External"/><Relationship Id="rId34" Type="http://schemas.openxmlformats.org/officeDocument/2006/relationships/hyperlink" Target="https://ref.ly/Jer14:5" TargetMode="External"/><Relationship Id="rId35" Type="http://schemas.openxmlformats.org/officeDocument/2006/relationships/hyperlink" Target="https://ref.ly/Hab3:19" TargetMode="External"/><Relationship Id="rId36" Type="http://schemas.openxmlformats.org/officeDocument/2006/relationships/hyperlink" Target="#FAUNA:2.7" TargetMode="External"/><Relationship Id="rId37" Type="http://schemas.openxmlformats.org/officeDocument/2006/relationships/image" Target="media/image1.jpg"/><Relationship Id="rId38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