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標題：鹿（deer）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2.11</w:t>
      </w:r>
      <w:r>
        <w:rPr>
          <w:lang w:val="zh_TW" w:bidi="zh_TW"/>
        </w:rPr>
        <w:t xml:space="preserve"> 標題：鹿（deer）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來：אַיָּל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(音譯：’ayal)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DEU 12:15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12:22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DEU 14:5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DEU 15:22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PSA 42:2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SNG 2:9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SNG 2:17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SNG 8:14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ISA 35:6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LAM 1:6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來：אַיָּלָה, אַיֶּלֶת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(音譯：’ayalah, ’ayelet)</w:t>
      </w:r>
      <w:hyperlink r:id="rId25">
        <w:r>
          <w:rPr>
            <w:lang w:val="zh_TW" w:bidi="zh_TW"/>
          </w:rPr>
          <w:rPr>
            <w:color w:val="0000EE"/>
            <w:u w:val="single"/>
          </w:rPr>
          <w:t>GEN 49:21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2SA 22:34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JOB 39:1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PSA 18:34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PSA 22:1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PSA 29:9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PRO 5:19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SNG 2:7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SNG 3:5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JER 14:5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HAB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關於</w:t>
      </w:r>
      <w:r>
        <w:rPr>
          <w:i/>
          <w:lang w:val="zh_TW" w:bidi="zh_TW"/>
        </w:rPr>
        <w:t>yachmur</w:t>
      </w:r>
      <w:r>
        <w:rPr>
          <w:lang w:val="zh_TW" w:bidi="zh_TW"/>
        </w:rPr>
        <w:t xml:space="preserve"> ，參</w:t>
      </w:r>
      <w:hyperlink r:id="rId36">
        <w:r>
          <w:rPr>
            <w:lang w:val="zh_TW" w:bidi="zh_TW"/>
          </w:rPr>
          <w:rPr>
            <w:color w:val="0000EE"/>
            <w:u w:val="single"/>
          </w:rPr>
          <w:t>2.7 北非狷羚（麅子） (bubal hartebeest [roe deer])</w:t>
        </w:r>
      </w:hyperlink>
      <w:r>
        <w:rPr>
          <w:lang w:val="zh_TW" w:bidi="zh_TW"/>
        </w:rPr>
        <w:t xml:space="preserve"> 。</w:t>
      </w:r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馬鹿 (© Ray Pritz (UBS))</w:t>
      </w:r>
      <w:r>
        <w:rPr>
          <w:lang w:val="zh_TW" w:bidi="zh_TW"/>
        </w:rPr>
        <w:t>迦南地曾有三種鹿（屬於</w:t>
      </w:r>
      <w:r>
        <w:rPr>
          <w:i/>
          <w:lang w:val="zh_TW" w:bidi="zh_TW"/>
        </w:rPr>
        <w:t>cervidae</w:t>
      </w:r>
      <w:r>
        <w:rPr>
          <w:lang w:val="zh_TW" w:bidi="zh_TW"/>
        </w:rPr>
        <w:t xml:space="preserve"> 鹿科），即黇鹿（學名</w:t>
      </w:r>
      <w:r>
        <w:rPr>
          <w:i/>
          <w:lang w:val="zh_TW" w:bidi="zh_TW"/>
        </w:rPr>
        <w:t>Dama dama</w:t>
      </w:r>
      <w:r>
        <w:rPr>
          <w:lang w:val="zh_TW" w:bidi="zh_TW"/>
        </w:rPr>
        <w:t xml:space="preserve"> ）、馬鹿（學名</w:t>
      </w:r>
      <w:r>
        <w:rPr>
          <w:i/>
          <w:lang w:val="zh_TW" w:bidi="zh_TW"/>
        </w:rPr>
        <w:t>Cervus elaphus</w:t>
      </w:r>
      <w:r>
        <w:rPr>
          <w:lang w:val="zh_TW" w:bidi="zh_TW"/>
        </w:rPr>
        <w:t xml:space="preserve"> ）和麅（學名</w:t>
      </w:r>
      <w:r>
        <w:rPr>
          <w:i/>
          <w:lang w:val="zh_TW" w:bidi="zh_TW"/>
        </w:rPr>
        <w:t>Capreolus capreolus</w:t>
      </w:r>
      <w:r>
        <w:rPr>
          <w:lang w:val="zh_TW" w:bidi="zh_TW"/>
        </w:rPr>
        <w:t xml:space="preserve"> ）。其中，馬鹿早在以色列人出埃及之前就消失了，而麅子一般生活在偏遠山谷的茂密灌木叢中，很少被人們見到。因此，黇鹿在當時是最常見的。在所羅門時期，黇鹿除了在野地悠然出沒之外，在鹿園中也有養殖。</w:t>
      </w:r>
    </w:p>
    <w:p>
      <w:r>
        <w:drawing>
          <wp:inline xmlns:a="http://schemas.openxmlformats.org/drawingml/2006/main" xmlns:pic="http://schemas.openxmlformats.org/drawingml/2006/picture">
            <wp:extent cx="60960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’ayal</w:t>
      </w:r>
      <w:r>
        <w:rPr>
          <w:lang w:val="zh_TW" w:bidi="zh_TW"/>
        </w:rPr>
        <w:t xml:space="preserve"> 可能是鹿的統稱，或特指雄性黇鹿。希伯來文</w:t>
      </w:r>
      <w:r>
        <w:rPr>
          <w:i/>
          <w:lang w:val="zh_TW" w:bidi="zh_TW"/>
        </w:rPr>
        <w:t>’ayalah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’ayelet</w:t>
      </w:r>
      <w:r>
        <w:rPr>
          <w:lang w:val="zh_TW" w:bidi="zh_TW"/>
        </w:rPr>
        <w:t xml:space="preserve"> 都是陰性形式。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KJV</w:t>
      </w:r>
      <w:r>
        <w:rPr>
          <w:lang w:val="zh_TW" w:bidi="zh_TW"/>
        </w:rPr>
        <w:t xml:space="preserve"> 譯成時期，獵鹿活動非常流行，當時還有多個專門詞語表示處於不同發育階段的鹿。在中世紀英文中，雄鹿按照獸齡依次稱為：knobber、brocket、spayad、staggard、hart和stag。因此，"hart"實際上指的是五歲的雄馬鹿，鹿角上長出了「皇家」叉。"Stag"指的是六歲以後的雄馬鹿，通常是指鹿群的雄性頭鹿，鹿角頂部長出有三個叉的「皇冠」。"Hind"指的是三歲和更大的雌性馬鹿。"Buck"指的是雄性黇鹿或雄性麅子，"doe"指的是雌性的黇鹿或麅子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NEB</w:t>
      </w:r>
      <w:r>
        <w:rPr>
          <w:lang w:val="zh_TW" w:bidi="zh_TW"/>
        </w:rPr>
        <w:t xml:space="preserve"> 都反映出這些用法。</w:t>
      </w:r>
    </w:p>
    <w:p>
      <w:pPr/>
      <w:r>
        <w:rPr>
          <w:lang w:val="zh_TW" w:bidi="zh_TW"/>
        </w:rPr>
      </w:r>
      <w:r>
        <w:rPr>
          <w:lang w:val="zh_TW" w:bidi="zh_TW"/>
        </w:rPr>
        <w:t>在現代英文中，除了獵鹿圈子以外，多數情況下出現的鹿不論公母都稱之為"deer"。在大部分英語國家中，如果要區分雌雄，雄鹿通常稱為"stag"，雌鹿通常稱為"doe"。但是在美國，所有雄鹿都被稱為"buck"。幼鹿常被稱為"fawn"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鹿與羚羊的不同之處在於：雄鹿的角每年都會自然脫落，而羚羊卻不是這樣。大多數鹿的角都是分叉的，即每隻角上不止一個尖頭。另一個區別是：鹿只有雄性長角，而許多種羚羊不論雄雌都有角。</w:t>
      </w:r>
    </w:p>
    <w:p>
      <w:pPr/>
      <w:r>
        <w:rPr>
          <w:lang w:val="zh_TW" w:bidi="zh_TW"/>
        </w:rPr>
      </w:r>
      <w:r>
        <w:rPr>
          <w:lang w:val="zh_TW" w:bidi="zh_TW"/>
        </w:rPr>
        <w:t>黇鹿 (© Eyal Bartov (Wikimedia Commons))</w:t>
      </w:r>
      <w:r>
        <w:rPr>
          <w:lang w:val="zh_TW" w:bidi="zh_TW"/>
        </w:rPr>
        <w:t>黇鹿體型很大，肩高約1米（3英呎）。夏天毛色微紅，帶有白色斑點，到了冬天則毛色變暗，斑點消失。雄鹿在兩歲時開始長角（分叉角）。開始時，鹿角較短且不分叉。每年初春鹿角都會脫落，三歲時鹿角分叉，長出兩個朝前的小枝，同時主枝向上生長。接下來，鹿角的主枝不斷長大、變得平坦，同時長出多個尖頭。最後到黇鹿滿5歲時，鹿角的寬度已達人的兩隻手的寬度，長度約為70厘米（2英呎）。</w:t>
      </w:r>
    </w:p>
    <w:p>
      <w:r>
        <w:drawing>
          <wp:inline xmlns:a="http://schemas.openxmlformats.org/drawingml/2006/main" xmlns:pic="http://schemas.openxmlformats.org/drawingml/2006/picture">
            <wp:extent cx="6096000" cy="4234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3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黇鹿在秋天交配，雄鹿會發出嘶啞的咆哮聲。雌鹿沒有鹿角，體態十分優雅。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在聖經中，雄鹿象徵著速度、敏捷和力量，另外在《雅歌》中也代表著性能力（英文"stag"一詞既指雄鹿，又與情色有關）。雌鹿象徵腳步穩健和極強的生育能力，從兩歲起每年至少生產一仔。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如果當地人知道鹿，那麼最好使用鹿的統稱。如果目標語言沒有鹿的統稱，但是知道黇鹿，則應採用這個名稱。在其他有鹿的地方，如果翻譯時必須使用具體名稱而非統稱，那麼最好選擇一種體型較大的鹿的名稱，比如水鹿（印度、緬甸、泰國和中國西部常見），或麋鹿（北美洲常見）。</w:t>
      </w:r>
    </w:p>
    <w:p>
      <w:pPr/>
      <w:r>
        <w:rPr>
          <w:lang w:val="zh_TW" w:bidi="zh_TW"/>
        </w:rPr>
      </w:r>
      <w:r>
        <w:rPr>
          <w:lang w:val="zh_TW" w:bidi="zh_TW"/>
        </w:rPr>
        <w:t>在世界上的一些地區，鹿與腳步穩健並無關聯，因此在</w:t>
      </w:r>
      <w:hyperlink r:id="rId26">
        <w:r>
          <w:rPr>
            <w:lang w:val="zh_TW" w:bidi="zh_TW"/>
          </w:rPr>
          <w:rPr>
            <w:color w:val="0000EE"/>
            <w:u w:val="single"/>
          </w:rPr>
          <w:t>2SA 22:34</w:t>
        </w:r>
      </w:hyperlink>
      <w:r>
        <w:rPr>
          <w:lang w:val="zh_TW" w:bidi="zh_TW"/>
        </w:rPr>
        <w:t xml:space="preserve"> 、</w:t>
      </w:r>
      <w:hyperlink r:id="rId28">
        <w:r>
          <w:rPr>
            <w:lang w:val="zh_TW" w:bidi="zh_TW"/>
          </w:rPr>
          <w:rPr>
            <w:color w:val="0000EE"/>
            <w:u w:val="single"/>
          </w:rPr>
          <w:t>PSA 18:34</w:t>
        </w:r>
      </w:hyperlink>
      <w:r>
        <w:rPr>
          <w:lang w:val="zh_TW" w:bidi="zh_TW"/>
        </w:rPr>
        <w:t xml:space="preserve"> （《和》18:33）和</w:t>
      </w:r>
      <w:hyperlink r:id="rId35">
        <w:r>
          <w:rPr>
            <w:lang w:val="zh_TW" w:bidi="zh_TW"/>
          </w:rPr>
          <w:rPr>
            <w:color w:val="0000EE"/>
            <w:u w:val="single"/>
          </w:rPr>
          <w:t>HAB 3:19</w:t>
        </w:r>
      </w:hyperlink>
      <w:r>
        <w:rPr>
          <w:lang w:val="zh_TW" w:bidi="zh_TW"/>
        </w:rPr>
        <w:t xml:space="preserve"> ，可以使用「如鹿般穩健」之類的表述，或者將鹿替換為其他被當地人認為是腳步穩健的動物（具體參見以下討論）。</w:t>
      </w:r>
    </w:p>
    <w:p>
      <w:pPr/>
      <w:r>
        <w:rPr>
          <w:lang w:val="zh_TW" w:bidi="zh_TW"/>
        </w:rPr>
      </w:r>
      <w:r>
        <w:rPr>
          <w:lang w:val="zh_TW" w:bidi="zh_TW"/>
        </w:rPr>
        <w:t>在非洲，鹿的體型都比較小，並且生活在森林裡面，因此當經文是指鹿這種動物時，可以用一種成群生活的羚羊（如黑斑羚）來替代。如果經文提到鹿是作為比喻，那麼翻譯時可以靈活變通。例如，在</w:t>
      </w:r>
      <w:hyperlink r:id="rId19">
        <w:r>
          <w:rPr>
            <w:lang w:val="zh_TW" w:bidi="zh_TW"/>
          </w:rPr>
          <w:rPr>
            <w:color w:val="0000EE"/>
            <w:u w:val="single"/>
          </w:rPr>
          <w:t>PSA 42:2</w:t>
        </w:r>
      </w:hyperlink>
      <w:r>
        <w:rPr>
          <w:lang w:val="zh_TW" w:bidi="zh_TW"/>
        </w:rPr>
        <w:t xml:space="preserve"> （《和》42:1）中，可以將這節經文出現的「鹿」合理地替換為當地一種需要經常喝水的大型羚羊，如牛羚或黑斑羚。同樣，在前文表達「在高處穩健行走」這個意思的經文中，可以把「鹿」換成當地善於攀登岩崖的羚羊，如岩羚（學名</w:t>
      </w:r>
      <w:r>
        <w:rPr>
          <w:i/>
          <w:lang w:val="zh_TW" w:bidi="zh_TW"/>
        </w:rPr>
        <w:t>Oreotragus oreotragus</w:t>
      </w:r>
      <w:r>
        <w:rPr>
          <w:lang w:val="zh_TW" w:bidi="zh_TW"/>
        </w:rPr>
        <w:t xml:space="preserve"> ）或臆羚（學名</w:t>
      </w:r>
      <w:r>
        <w:rPr>
          <w:i/>
          <w:lang w:val="zh_TW" w:bidi="zh_TW"/>
        </w:rPr>
        <w:t>Rupicapra rupicapra</w:t>
      </w:r>
      <w:r>
        <w:rPr>
          <w:lang w:val="zh_TW" w:bidi="zh_TW"/>
        </w:rPr>
        <w:t xml:space="preserve"> ）。以上所述情況都可以添加一個腳註，說明在希伯來文本中這些詞本意是指鹿，不過翻譯者也不是必須這樣做。需要注意，</w:t>
      </w:r>
      <w:hyperlink r:id="rId19">
        <w:r>
          <w:rPr>
            <w:lang w:val="zh_TW" w:bidi="zh_TW"/>
          </w:rPr>
          <w:rPr>
            <w:color w:val="0000EE"/>
            <w:u w:val="single"/>
          </w:rPr>
          <w:t>PSA 42:2</w:t>
        </w:r>
      </w:hyperlink>
      <w:r>
        <w:rPr>
          <w:lang w:val="zh_TW" w:bidi="zh_TW"/>
        </w:rPr>
        <w:t xml:space="preserve"> （《和》42:1）雖然使用了陽性的</w:t>
      </w:r>
      <w:r>
        <w:rPr>
          <w:i/>
          <w:lang w:val="zh_TW" w:bidi="zh_TW"/>
        </w:rPr>
        <w:t>’ayal</w:t>
      </w:r>
      <w:r>
        <w:rPr>
          <w:lang w:val="zh_TW" w:bidi="zh_TW"/>
        </w:rPr>
        <w:t xml:space="preserve"> ，但相應的動詞是陰性。如果目標語言區分動物的雌雄，這裡建議使用一個表示雌性動物的詞語。</w:t>
      </w:r>
    </w:p>
    <w:p>
      <w:pPr/>
      <w:r>
        <w:rPr>
          <w:lang w:val="zh_TW" w:bidi="zh_TW"/>
        </w:rPr>
      </w:r>
      <w:hyperlink r:id="rId25">
        <w:r>
          <w:rPr>
            <w:lang w:val="zh_TW" w:bidi="zh_TW"/>
          </w:rPr>
          <w:rPr>
            <w:color w:val="0000EE"/>
            <w:u w:val="single"/>
          </w:rPr>
          <w:t>GEN 49:21</w:t>
        </w:r>
      </w:hyperlink>
      <w:r>
        <w:rPr>
          <w:lang w:val="zh_TW" w:bidi="zh_TW"/>
        </w:rPr>
        <w:t xml:space="preserve"> 的希伯來文本存在幾個問題。這個包含名詞</w:t>
      </w:r>
      <w:r>
        <w:rPr>
          <w:i/>
          <w:lang w:val="zh_TW" w:bidi="zh_TW"/>
        </w:rPr>
        <w:t>’ayalah</w:t>
      </w:r>
      <w:r>
        <w:rPr>
          <w:lang w:val="zh_TW" w:bidi="zh_TW"/>
        </w:rPr>
        <w:t xml:space="preserve"> 的句子非常奇怪，《馬索拉文本》字面上的意思是：「拿弗他利是被派出／釋放的母鹿，發出優美的言語。」動詞「派出」通常指差遣信使，「優美的言語」一語增加了這種可能性。這句話可以解釋為：「拿弗他利就像一隻被派作信使的鹿，傳遞美好的消息。」這個比喻的重點是鹿的速度，也就是說，這句經文把拿弗他利描述為一個腳步敏捷的信使，這是非常奇怪的。目前，沒有重要的譯本採取這種解釋。</w:t>
      </w:r>
    </w:p>
    <w:p>
      <w:pPr/>
      <w:r>
        <w:rPr>
          <w:lang w:val="zh_TW" w:bidi="zh_TW"/>
        </w:rPr>
      </w:r>
      <w:r>
        <w:rPr>
          <w:lang w:val="zh_TW" w:bidi="zh_TW"/>
        </w:rPr>
        <w:t>許多譯本理解為：「拿弗他利是被釋放的母鹿，生下漂亮的幼鹿」（比較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TEV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），但是，這樣理解需要對意為「言語」的詞語作出一個非常有爭議的修改。把拿弗他利比作鹿可以有兩種理解，一種是享受自由，另一種是生育能力。很有可能的是，這一句的希伯來文《馬索拉文本》在某個時候被損壞了，而希臘文《七十士譯本》反映了文本的較早形式：「拿弗他利是枝繁葉茂的篤耨香樹，長出了可愛的樹冠」（比較</w:t>
      </w:r>
      <w:r>
        <w:rPr>
          <w:lang w:val="zh_TW" w:bidi="zh_TW"/>
        </w:rPr>
        <w:t>NEB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，以及大多數其他版本的腳註）。《七十士譯本》的翻譯是依據</w:t>
      </w:r>
      <w:r>
        <w:rPr>
          <w:i/>
          <w:lang w:val="zh_TW" w:bidi="zh_TW"/>
        </w:rPr>
        <w:t>’elah</w:t>
      </w:r>
      <w:r>
        <w:rPr>
          <w:lang w:val="zh_TW" w:bidi="zh_TW"/>
        </w:rPr>
        <w:t xml:space="preserve"> ，而非</w:t>
      </w:r>
      <w:r>
        <w:rPr>
          <w:i/>
          <w:lang w:val="zh_TW" w:bidi="zh_TW"/>
        </w:rPr>
        <w:t>’ayalah</w:t>
      </w:r>
      <w:r>
        <w:rPr>
          <w:lang w:val="zh_TW" w:bidi="zh_TW"/>
        </w:rPr>
        <w:t xml:space="preserve"> 。這兩個比喻都指向興旺和生育。</w:t>
      </w:r>
      <w:hyperlink r:id="rId30">
        <w:r>
          <w:rPr>
            <w:lang w:val="zh_TW" w:bidi="zh_TW"/>
          </w:rPr>
          <w:rPr>
            <w:color w:val="0000EE"/>
            <w:u w:val="single"/>
          </w:rPr>
          <w:t>PSA 29:9</w:t>
        </w:r>
      </w:hyperlink>
      <w:r>
        <w:rPr>
          <w:lang w:val="zh_TW" w:bidi="zh_TW"/>
        </w:rPr>
        <w:t xml:space="preserve"> 也存在類似的問題，那裡的文本很可能是</w:t>
      </w:r>
      <w:r>
        <w:rPr>
          <w:i/>
          <w:lang w:val="zh_TW" w:bidi="zh_TW"/>
        </w:rPr>
        <w:t>’elah</w:t>
      </w:r>
      <w:r>
        <w:rPr>
          <w:lang w:val="zh_TW" w:bidi="zh_TW"/>
        </w:rPr>
        <w:t xml:space="preserve"> （「篤耨香樹」），而不是</w:t>
      </w:r>
      <w:r>
        <w:rPr>
          <w:i/>
          <w:lang w:val="zh_TW" w:bidi="zh_TW"/>
        </w:rPr>
        <w:t>’ayalah</w:t>
      </w:r>
      <w:r>
        <w:rPr>
          <w:lang w:val="zh_TW" w:bidi="zh_TW"/>
        </w:rPr>
        <w:t xml:space="preserve"> （「鹿」）。</w:t>
      </w:r>
    </w:p>
    <w:p>
      <w:pPr/>
      <w:r>
        <w:rPr>
          <w:lang w:val="zh_TW" w:bidi="zh_TW"/>
        </w:rPr>
      </w:r>
      <w:r>
        <w:rPr>
          <w:lang w:val="zh_TW" w:bidi="zh_TW"/>
        </w:rPr>
        <w:t>在沒有鹿和羚羊的地區，翻譯者可以借用詞語，但應在術語簡釋中予以說明。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2:15" TargetMode="External"/><Relationship Id="rId15" Type="http://schemas.openxmlformats.org/officeDocument/2006/relationships/hyperlink" Target="https://ref.ly/Deut12:22" TargetMode="External"/><Relationship Id="rId16" Type="http://schemas.openxmlformats.org/officeDocument/2006/relationships/hyperlink" Target="https://ref.ly/Deut14:5" TargetMode="External"/><Relationship Id="rId17" Type="http://schemas.openxmlformats.org/officeDocument/2006/relationships/hyperlink" Target="https://ref.ly/Deut15:22" TargetMode="External"/><Relationship Id="rId18" Type="http://schemas.openxmlformats.org/officeDocument/2006/relationships/hyperlink" Target="https://ref.ly/1Kgs5:3" TargetMode="External"/><Relationship Id="rId19" Type="http://schemas.openxmlformats.org/officeDocument/2006/relationships/hyperlink" Target="https://ref.ly/Ps42:2" TargetMode="External"/><Relationship Id="rId20" Type="http://schemas.openxmlformats.org/officeDocument/2006/relationships/hyperlink" Target="https://ref.ly/Song2:9" TargetMode="External"/><Relationship Id="rId21" Type="http://schemas.openxmlformats.org/officeDocument/2006/relationships/hyperlink" Target="https://ref.ly/Song2:17" TargetMode="External"/><Relationship Id="rId22" Type="http://schemas.openxmlformats.org/officeDocument/2006/relationships/hyperlink" Target="https://ref.ly/Song8:14" TargetMode="External"/><Relationship Id="rId23" Type="http://schemas.openxmlformats.org/officeDocument/2006/relationships/hyperlink" Target="https://ref.ly/Isa35:6" TargetMode="External"/><Relationship Id="rId24" Type="http://schemas.openxmlformats.org/officeDocument/2006/relationships/hyperlink" Target="https://ref.ly/Lam1:6" TargetMode="External"/><Relationship Id="rId25" Type="http://schemas.openxmlformats.org/officeDocument/2006/relationships/hyperlink" Target="https://ref.ly/Gen49:21" TargetMode="External"/><Relationship Id="rId26" Type="http://schemas.openxmlformats.org/officeDocument/2006/relationships/hyperlink" Target="https://ref.ly/2Sam22:34" TargetMode="External"/><Relationship Id="rId27" Type="http://schemas.openxmlformats.org/officeDocument/2006/relationships/hyperlink" Target="https://ref.ly/Job39:1" TargetMode="External"/><Relationship Id="rId28" Type="http://schemas.openxmlformats.org/officeDocument/2006/relationships/hyperlink" Target="https://ref.ly/Ps18:34" TargetMode="External"/><Relationship Id="rId29" Type="http://schemas.openxmlformats.org/officeDocument/2006/relationships/hyperlink" Target="https://ref.ly/Ps22:1" TargetMode="External"/><Relationship Id="rId30" Type="http://schemas.openxmlformats.org/officeDocument/2006/relationships/hyperlink" Target="https://ref.ly/Ps29:9" TargetMode="External"/><Relationship Id="rId31" Type="http://schemas.openxmlformats.org/officeDocument/2006/relationships/hyperlink" Target="https://ref.ly/Prov5:19" TargetMode="External"/><Relationship Id="rId32" Type="http://schemas.openxmlformats.org/officeDocument/2006/relationships/hyperlink" Target="https://ref.ly/Song2:7" TargetMode="External"/><Relationship Id="rId33" Type="http://schemas.openxmlformats.org/officeDocument/2006/relationships/hyperlink" Target="https://ref.ly/Song3:5" TargetMode="External"/><Relationship Id="rId34" Type="http://schemas.openxmlformats.org/officeDocument/2006/relationships/hyperlink" Target="https://ref.ly/Jer14:5" TargetMode="External"/><Relationship Id="rId35" Type="http://schemas.openxmlformats.org/officeDocument/2006/relationships/hyperlink" Target="https://ref.ly/Hab3:19" TargetMode="External"/><Relationship Id="rId36" Type="http://schemas.openxmlformats.org/officeDocument/2006/relationships/hyperlink" Target="#FAUNA:2.7" TargetMode="External"/><Relationship Id="rId37" Type="http://schemas.openxmlformats.org/officeDocument/2006/relationships/image" Target="media/image1.jpg"/><Relationship Id="rId38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