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标题：杨树（poplar）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1.20</w:t>
      </w:r>
      <w:r>
        <w:rPr>
          <w:lang w:val="zh_CN" w:bidi="zh_CN"/>
        </w:rPr>
        <w:t xml:space="preserve"> 标题：杨树（poplar）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来：בָּכָא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(音译：baka’)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2SA 5:23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2SA 5:24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1CH 14:14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1CH 14:15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来：לִבְנֶה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(音译：livneh)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30:37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来：עֲרָבָה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(音译：‘aravah)</w:t>
      </w:r>
      <w:hyperlink r:id="rId19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JOB 40:22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PSA 137:2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ISA 15:7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ISA 44:4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胡杨树 (Michael D. Manning (Britannica))</w:t>
      </w:r>
      <w:r>
        <w:rPr>
          <w:lang w:val="zh_CN" w:bidi="zh_CN"/>
        </w:rPr>
        <w:t>中东地区有多种杨树，因此，某个特定的希伯来文词语指的是哪一种杨树常有争议。在圣经时期，以色列地有两种常见的杨树，即白杨和胡杨（胡杨又名幼发拉底杨树）。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30:37</w:t>
        </w:r>
      </w:hyperlink>
      <w:r>
        <w:rPr>
          <w:lang w:val="zh_CN" w:bidi="zh_CN"/>
        </w:rPr>
        <w:t xml:space="preserve"> ，雅各用来繁殖绵羊和山羊的神奇方法是借助白杨（学名</w:t>
      </w:r>
      <w:r>
        <w:rPr>
          <w:i/>
          <w:lang w:val="zh_CN" w:bidi="zh_CN"/>
        </w:rPr>
        <w:t>Populus alba</w:t>
      </w:r>
      <w:r>
        <w:rPr>
          <w:lang w:val="zh_CN" w:bidi="zh_CN"/>
        </w:rPr>
        <w:t xml:space="preserve"> ）浅色的里层木质。白杨生长在以色列地区的河岸上。这种树的树皮为灰色，木质较软，用作建筑木料，也可制作工具和椽子，有些地方还将树皮入药。</w:t>
      </w:r>
    </w:p>
    <w:p>
      <w:pPr/>
      <w:r>
        <w:rPr>
          <w:lang w:val="zh_CN" w:bidi="zh_CN"/>
        </w:rPr>
      </w:r>
      <w:r>
        <w:rPr>
          <w:lang w:val="zh_CN" w:bidi="zh_CN"/>
        </w:rPr>
        <w:t>胡杨（学名</w:t>
      </w:r>
      <w:r>
        <w:rPr>
          <w:i/>
          <w:lang w:val="zh_CN" w:bidi="zh_CN"/>
        </w:rPr>
        <w:t>Populus euphratica</w:t>
      </w:r>
      <w:r>
        <w:rPr>
          <w:lang w:val="zh_CN" w:bidi="zh_CN"/>
        </w:rPr>
        <w:t xml:space="preserve"> ）也生长在河岸上，但在中东地区，胡杨的分布要比白杨广泛得多，因而自然而然地成为</w:t>
      </w:r>
      <w:hyperlink r:id="rId21">
        <w:r>
          <w:rPr>
            <w:lang w:val="zh_CN" w:bidi="zh_CN"/>
          </w:rPr>
          <w:rPr>
            <w:color w:val="0000EE"/>
            <w:u w:val="single"/>
          </w:rPr>
          <w:t>PSA 137:2</w:t>
        </w:r>
      </w:hyperlink>
      <w:r>
        <w:rPr>
          <w:lang w:val="zh_CN" w:bidi="zh_CN"/>
        </w:rPr>
        <w:t xml:space="preserve"> 所述树木的候选，这节经文说："在一排</w:t>
      </w:r>
      <w:r>
        <w:rPr>
          <w:i/>
          <w:lang w:val="zh_CN" w:bidi="zh_CN"/>
        </w:rPr>
        <w:t>‘aravim</w:t>
      </w:r>
      <w:r>
        <w:rPr>
          <w:lang w:val="zh_CN" w:bidi="zh_CN"/>
        </w:rPr>
        <w:t xml:space="preserve"> 中，我们挂上我们的竖琴"（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将</w:t>
      </w:r>
      <w:r>
        <w:rPr>
          <w:i/>
          <w:lang w:val="zh_CN" w:bidi="zh_CN"/>
        </w:rPr>
        <w:t>‘aravim</w:t>
      </w:r>
      <w:r>
        <w:rPr>
          <w:lang w:val="zh_CN" w:bidi="zh_CN"/>
        </w:rPr>
        <w:t xml:space="preserve"> 译作"willows"，即"柳树"）。在伊拉克，胡杨被称为</w:t>
      </w:r>
      <w:r>
        <w:rPr>
          <w:i/>
          <w:lang w:val="zh_CN" w:bidi="zh_CN"/>
        </w:rPr>
        <w:t>gharab</w:t>
      </w:r>
      <w:r>
        <w:rPr>
          <w:lang w:val="zh_CN" w:bidi="zh_CN"/>
        </w:rPr>
        <w:t xml:space="preserve"> ，该词与</w:t>
      </w:r>
      <w:r>
        <w:rPr>
          <w:i/>
          <w:lang w:val="zh_CN" w:bidi="zh_CN"/>
        </w:rPr>
        <w:t>‘aravah</w:t>
      </w:r>
      <w:r>
        <w:rPr>
          <w:lang w:val="zh_CN" w:bidi="zh_CN"/>
        </w:rPr>
        <w:t xml:space="preserve"> 同源，从而佐证了"杨树"的译法。祖海里认为，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EZK 17:5</w:t>
        </w:r>
      </w:hyperlink>
      <w:r>
        <w:rPr>
          <w:lang w:val="zh_CN" w:bidi="zh_CN"/>
        </w:rPr>
        <w:t xml:space="preserve"> 中的希伯来文</w:t>
      </w:r>
      <w:r>
        <w:rPr>
          <w:i/>
          <w:lang w:val="zh_CN" w:bidi="zh_CN"/>
        </w:rPr>
        <w:t>tsaftsafah</w:t>
      </w:r>
      <w:r>
        <w:rPr>
          <w:lang w:val="zh_CN" w:bidi="zh_CN"/>
        </w:rPr>
        <w:t xml:space="preserve"> 可能是指胡杨。赫珀认同此观点，举出了这种杨树容易生根的特性。然而，阿拉伯人称柳树为</w:t>
      </w:r>
      <w:r>
        <w:rPr>
          <w:i/>
          <w:lang w:val="zh_CN" w:bidi="zh_CN"/>
        </w:rPr>
        <w:t>safsaf</w:t>
      </w:r>
      <w:r>
        <w:rPr>
          <w:lang w:val="zh_CN" w:bidi="zh_CN"/>
        </w:rPr>
        <w:t xml:space="preserve"> ，因此我们认为《以西结书》的这节经文指的是柳树。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2SA 5:23</w:t>
        </w:r>
      </w:hyperlink>
      <w:r>
        <w:rPr>
          <w:lang w:val="zh_CN" w:bidi="zh_CN"/>
        </w:rPr>
        <w:t xml:space="preserve">;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2SA 5:24</w:t>
        </w:r>
      </w:hyperlink>
      <w:r>
        <w:rPr>
          <w:lang w:val="zh_CN" w:bidi="zh_CN"/>
        </w:rPr>
        <w:t xml:space="preserve"> 和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1CH 14:14</w:t>
        </w:r>
      </w:hyperlink>
      <w:r>
        <w:rPr>
          <w:lang w:val="zh_CN" w:bidi="zh_CN"/>
        </w:rPr>
        <w:t xml:space="preserve">;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1CH 14:15</w:t>
        </w:r>
      </w:hyperlink>
      <w:r>
        <w:rPr>
          <w:lang w:val="zh_CN" w:bidi="zh_CN"/>
        </w:rPr>
        <w:t xml:space="preserve"> 提到的树木可能是杨树（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译作"balsam trees"，"香脂树"；</w:t>
      </w:r>
      <w:r>
        <w:rPr>
          <w:lang w:val="zh_CN" w:bidi="zh_CN"/>
        </w:rPr>
        <w:t>KJV</w:t>
      </w:r>
      <w:r>
        <w:rPr>
          <w:lang w:val="zh_CN" w:bidi="zh_CN"/>
        </w:rPr>
        <w:t xml:space="preserve"> 译作"mulberry trees"，"桑树"；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译作"aspens"，"山杨"），因为杨树的叶子在风吹过时会沙沙作响。</w:t>
      </w:r>
    </w:p>
    <w:p>
      <w:pPr/>
      <w:r>
        <w:rPr>
          <w:lang w:val="zh_CN" w:bidi="zh_CN"/>
        </w:rPr>
      </w:r>
      <w:r>
        <w:rPr>
          <w:lang w:val="zh_CN" w:bidi="zh_CN"/>
        </w:rPr>
        <w:t>请注意，在</w:t>
      </w:r>
      <w:hyperlink r:id="rId26">
        <w:r>
          <w:rPr>
            <w:lang w:val="zh_CN" w:bidi="zh_CN"/>
          </w:rPr>
          <w:rPr>
            <w:color w:val="0000EE"/>
            <w:u w:val="single"/>
          </w:rPr>
          <w:t>HOS 4:13</w:t>
        </w:r>
      </w:hyperlink>
      <w:r>
        <w:rPr>
          <w:lang w:val="zh_CN" w:bidi="zh_CN"/>
        </w:rPr>
        <w:t xml:space="preserve"> ，希伯来文</w:t>
      </w:r>
      <w:r>
        <w:rPr>
          <w:i/>
          <w:lang w:val="zh_CN" w:bidi="zh_CN"/>
        </w:rPr>
        <w:t>livneh</w:t>
      </w:r>
      <w:r>
        <w:rPr>
          <w:lang w:val="zh_CN" w:bidi="zh_CN"/>
        </w:rPr>
        <w:t xml:space="preserve"> 指的是安息香树（参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1.22 安息香树 (styrax)</w:t>
        </w:r>
      </w:hyperlink>
      <w:r>
        <w:rPr>
          <w:lang w:val="zh_CN" w:bidi="zh_CN"/>
        </w:rPr>
        <w:t xml:space="preserve"> ），依据是</w:t>
      </w:r>
      <w:r>
        <w:rPr>
          <w:i/>
          <w:lang w:val="zh_CN" w:bidi="zh_CN"/>
        </w:rPr>
        <w:t>livneh</w:t>
      </w:r>
      <w:r>
        <w:rPr>
          <w:lang w:val="zh_CN" w:bidi="zh_CN"/>
        </w:rPr>
        <w:t xml:space="preserve"> 在这处经文中与橡树和笃耨香树联系在一起。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白杨树叶，背面和正面 (MPF (Wikimedia Commons))</w:t>
      </w:r>
      <w:r>
        <w:rPr>
          <w:lang w:val="zh_CN" w:bidi="zh_CN"/>
        </w:rPr>
        <w:t>白杨树很高大，高度可达20米（66英尺），种子像一簇簇长而柔顺的毛絮随风飘散。胡杨也很高大，有两种叶子，小树的叶子像柳叶一样细窄，成熟后的叶子比较宽。在辨识圣经中提到的柳树和杨树时，这个特点给学者造成了一些困惑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白杨树干 (MPF (Wikimedia Commons))</w:t>
      </w:r>
      <w:r>
        <w:rPr>
          <w:lang w:val="zh_CN" w:bidi="zh_CN"/>
        </w:rPr>
        <w:t>杨属（学名</w:t>
      </w:r>
      <w:r>
        <w:rPr>
          <w:i/>
          <w:lang w:val="zh_CN" w:bidi="zh_CN"/>
        </w:rPr>
        <w:t>Populus</w:t>
      </w:r>
      <w:r>
        <w:rPr>
          <w:lang w:val="zh_CN" w:bidi="zh_CN"/>
        </w:rPr>
        <w:t xml:space="preserve"> ）树木（三角叶杨、山杨）在欧洲和北美洲广为人知。北非和南非从欧洲引进了若干种杨树，除此之外非洲似乎没有任何杨属树木。然而，帕尔格雷夫指出，有一种近缘树种分布在非洲，范围从埃及、苏丹起，经肯尼亚、乌干达、扎伊尔，一直到非洲南部的广大地区；该近缘树木即野柳（学名</w:t>
      </w:r>
      <w:r>
        <w:rPr>
          <w:i/>
          <w:lang w:val="zh_CN" w:bidi="zh_CN"/>
        </w:rPr>
        <w:t>Salix subserrata</w:t>
      </w:r>
      <w:r>
        <w:rPr>
          <w:lang w:val="zh_CN" w:bidi="zh_CN"/>
        </w:rPr>
        <w:t xml:space="preserve"> ）。在亚洲，从阿拉伯半岛到喜马拉雅地区，杨属树木广为人知。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在有杨属树木的地方，如果当地品种的内皮是白色的，就可以用在《创世记》中；但是要记住，</w:t>
      </w:r>
      <w:hyperlink r:id="rId19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提到了另一种同科树木（柳树）。由于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30:37</w:t>
        </w:r>
      </w:hyperlink>
      <w:r>
        <w:rPr>
          <w:lang w:val="zh_CN" w:bidi="zh_CN"/>
        </w:rPr>
        <w:t xml:space="preserve"> 的背景是历史性的，而非修辞性的，因此在不熟悉杨属树木的地方，我们主张按照一种主要语言进行音译（例如</w:t>
      </w:r>
      <w:r>
        <w:rPr>
          <w:i/>
          <w:lang w:val="zh_CN" w:bidi="zh_CN"/>
        </w:rPr>
        <w:t>popula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populari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hawur</w:t>
      </w:r>
      <w:r>
        <w:rPr>
          <w:lang w:val="zh_CN" w:bidi="zh_CN"/>
        </w:rPr>
        <w:t xml:space="preserve"> （阿拉伯文）或</w:t>
      </w:r>
      <w:r>
        <w:rPr>
          <w:i/>
          <w:lang w:val="zh_CN" w:bidi="zh_CN"/>
        </w:rPr>
        <w:t>abele</w:t>
      </w:r>
      <w:r>
        <w:rPr>
          <w:lang w:val="zh_CN" w:bidi="zh_CN"/>
        </w:rPr>
        <w:t xml:space="preserve"> （法文）），避免用当地树木的名称来替代，尽管《〈创世记〉手册》（</w:t>
      </w:r>
      <w:r>
        <w:rPr>
          <w:i/>
          <w:lang w:val="zh_CN" w:bidi="zh_CN"/>
        </w:rPr>
        <w:t>A Handbook on Genesis</w:t>
      </w:r>
      <w:r>
        <w:rPr>
          <w:lang w:val="zh_CN" w:bidi="zh_CN"/>
        </w:rPr>
        <w:t xml:space="preserve"> ，第701—702页）赞同替代名称。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Sam5:23" TargetMode="External"/><Relationship Id="rId15" Type="http://schemas.openxmlformats.org/officeDocument/2006/relationships/hyperlink" Target="https://ref.ly/2Sam5:24" TargetMode="External"/><Relationship Id="rId16" Type="http://schemas.openxmlformats.org/officeDocument/2006/relationships/hyperlink" Target="https://ref.ly/1Chr14:14" TargetMode="External"/><Relationship Id="rId17" Type="http://schemas.openxmlformats.org/officeDocument/2006/relationships/hyperlink" Target="https://ref.ly/1Chr14:15" TargetMode="External"/><Relationship Id="rId18" Type="http://schemas.openxmlformats.org/officeDocument/2006/relationships/hyperlink" Target="https://ref.ly/Gen30:37" TargetMode="External"/><Relationship Id="rId19" Type="http://schemas.openxmlformats.org/officeDocument/2006/relationships/hyperlink" Target="https://ref.ly/Lev23:40" TargetMode="External"/><Relationship Id="rId20" Type="http://schemas.openxmlformats.org/officeDocument/2006/relationships/hyperlink" Target="https://ref.ly/Job40:22" TargetMode="External"/><Relationship Id="rId21" Type="http://schemas.openxmlformats.org/officeDocument/2006/relationships/hyperlink" Target="https://ref.ly/Ps137:2" TargetMode="External"/><Relationship Id="rId22" Type="http://schemas.openxmlformats.org/officeDocument/2006/relationships/hyperlink" Target="https://ref.ly/Isa15:7" TargetMode="External"/><Relationship Id="rId23" Type="http://schemas.openxmlformats.org/officeDocument/2006/relationships/hyperlink" Target="https://ref.ly/Isa44:4" TargetMode="External"/><Relationship Id="rId24" Type="http://schemas.openxmlformats.org/officeDocument/2006/relationships/image" Target="media/image1.jpg"/><Relationship Id="rId25" Type="http://schemas.openxmlformats.org/officeDocument/2006/relationships/hyperlink" Target="https://ref.ly/Ezek17:5" TargetMode="External"/><Relationship Id="rId26" Type="http://schemas.openxmlformats.org/officeDocument/2006/relationships/hyperlink" Target="https://ref.ly/Hos4:13" TargetMode="External"/><Relationship Id="rId27" Type="http://schemas.openxmlformats.org/officeDocument/2006/relationships/hyperlink" Target="#FLORA:1.22" TargetMode="External"/><Relationship Id="rId28" Type="http://schemas.openxmlformats.org/officeDocument/2006/relationships/image" Target="media/image2.jpg"/><Relationship Id="rId29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