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标题：夹竹桃（oleander）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1.17</w:t>
      </w:r>
      <w:r>
        <w:rPr>
          <w:lang w:val="zh_CN" w:bidi="zh_CN"/>
        </w:rPr>
        <w:t xml:space="preserve"> 标题：夹竹桃（oleander）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来：Ardat</w:t>
      </w:r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拉：Ardat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2ES 9:26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夹竹桃 (Ray Pritz (UBS))</w:t>
      </w:r>
      <w:r>
        <w:rPr>
          <w:lang w:val="zh_CN" w:bidi="zh_CN"/>
        </w:rPr>
        <w:t>夹竹桃（学名</w:t>
      </w:r>
      <w:r>
        <w:rPr>
          <w:i/>
          <w:lang w:val="zh_CN" w:bidi="zh_CN"/>
        </w:rPr>
        <w:t>Nerium oleander</w:t>
      </w:r>
      <w:r>
        <w:rPr>
          <w:lang w:val="zh_CN" w:bidi="zh_CN"/>
        </w:rPr>
        <w:t xml:space="preserve"> ）遍布以色列地，从迦密山一直到约旦河谷，尤其是大雨过后涨满水的河床边上。现在，夹竹桃成为十分受欢迎的花园灌木。即便是约旦河东边的干旱地区，也盛产夹竹桃。祖海里认为，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2ES 9:26</w:t>
        </w:r>
      </w:hyperlink>
      <w:r>
        <w:rPr>
          <w:lang w:val="zh_CN" w:bidi="zh_CN"/>
        </w:rPr>
        <w:t xml:space="preserve"> 中的地名"阿达特"（Ardat）与现代希伯来文</w:t>
      </w:r>
      <w:r>
        <w:rPr>
          <w:i/>
          <w:lang w:val="zh_CN" w:bidi="zh_CN"/>
        </w:rPr>
        <w:t>harduf</w:t>
      </w:r>
      <w:r>
        <w:rPr>
          <w:lang w:val="zh_CN" w:bidi="zh_CN"/>
        </w:rPr>
        <w:t xml:space="preserve"> 一词有关联，后者指的是夹竹桃灌木。赫珀等人认为，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SIR 24:14</w:t>
        </w:r>
      </w:hyperlink>
      <w:r>
        <w:rPr>
          <w:lang w:val="zh_CN" w:bidi="zh_CN"/>
        </w:rPr>
        <w:t xml:space="preserve"> 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SIR 39:13</w:t>
        </w:r>
      </w:hyperlink>
      <w:r>
        <w:rPr>
          <w:lang w:val="zh_CN" w:bidi="zh_CN"/>
        </w:rPr>
        <w:t xml:space="preserve"> 中的希腊文</w:t>
      </w:r>
      <w:r>
        <w:rPr>
          <w:i/>
          <w:lang w:val="zh_CN" w:bidi="zh_CN"/>
        </w:rPr>
        <w:t>rodon</w:t>
      </w:r>
      <w:r>
        <w:rPr>
          <w:lang w:val="zh_CN" w:bidi="zh_CN"/>
        </w:rPr>
        <w:t xml:space="preserve"> 指的是夹竹桃，但少数人认为</w:t>
      </w:r>
      <w:r>
        <w:rPr>
          <w:i/>
          <w:lang w:val="zh_CN" w:bidi="zh_CN"/>
        </w:rPr>
        <w:t>rodon</w:t>
      </w:r>
      <w:r>
        <w:rPr>
          <w:lang w:val="zh_CN" w:bidi="zh_CN"/>
        </w:rPr>
        <w:t xml:space="preserve"> 是腓尼基玫瑰（参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6.1.5 郁金香（山地郁金香，"沙仑的玫瑰"）（tulip [mountain tulip, "rose of sharon"]）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将这些经文中的</w:t>
      </w:r>
      <w:r>
        <w:rPr>
          <w:i/>
          <w:lang w:val="zh_CN" w:bidi="zh_CN"/>
        </w:rPr>
        <w:t>rodon</w:t>
      </w:r>
      <w:r>
        <w:rPr>
          <w:lang w:val="zh_CN" w:bidi="zh_CN"/>
        </w:rPr>
        <w:t xml:space="preserve"> 译作"rose"（"玫瑰"）。对于</w:t>
      </w:r>
      <w:hyperlink r:id="rId19">
        <w:r>
          <w:rPr>
            <w:lang w:val="zh_CN" w:bidi="zh_CN"/>
          </w:rPr>
          <w:rPr>
            <w:color w:val="0000EE"/>
            <w:u w:val="single"/>
          </w:rPr>
          <w:t>LEV 23:40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‘aravah</w:t>
      </w:r>
      <w:r>
        <w:rPr>
          <w:lang w:val="zh_CN" w:bidi="zh_CN"/>
        </w:rPr>
        <w:t xml:space="preserve"> 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将其译作"willows"（"柳树"）；有些学者确信是夹竹桃，但并没有确凿的证据。</w:t>
      </w:r>
    </w:p>
    <w:p>
      <w:r>
        <w:drawing>
          <wp:inline xmlns:a="http://schemas.openxmlformats.org/drawingml/2006/main" xmlns:pic="http://schemas.openxmlformats.org/drawingml/2006/picture">
            <wp:extent cx="6096000" cy="5718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1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夹竹桃是一种开花灌木，高度为1—4米（3—13英尺），叶片狭长像柳树叶，花呈粉红色，花瓣对生，看起来像是玫瑰；因此在《次经‧便西拉智训》（《思》《德训篇》）中作"玫瑰"。夹竹桃的叶、花和汁均有剧毒。通常在6月开花，颜色从白色到粉色不一。种荚会释放一粒粒毛绒绒的种子，可以随风飘到很远的地方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夹竹桃隶于夹竹桃属（学名</w:t>
      </w:r>
      <w:r>
        <w:rPr>
          <w:i/>
          <w:lang w:val="zh_CN" w:bidi="zh_CN"/>
        </w:rPr>
        <w:t>Nerium</w:t>
      </w:r>
      <w:r>
        <w:rPr>
          <w:lang w:val="zh_CN" w:bidi="zh_CN"/>
        </w:rPr>
        <w:t xml:space="preserve"> ），其中包括多个树种，分布地区从地中海一直到日本。该属归在夹竹桃科（拉丁文Apocynaceae），这是个涵盖许多植物的大科，该科植物遍布非洲和亚洲各地。但同科的其他属，如丝胶树属（学名</w:t>
      </w:r>
      <w:r>
        <w:rPr>
          <w:i/>
          <w:lang w:val="zh_CN" w:bidi="zh_CN"/>
        </w:rPr>
        <w:t>Funtumia</w:t>
      </w:r>
      <w:r>
        <w:rPr>
          <w:lang w:val="zh_CN" w:bidi="zh_CN"/>
        </w:rPr>
        <w:t xml:space="preserve"> ）、飘香藤属（</w:t>
      </w:r>
      <w:r>
        <w:rPr>
          <w:i/>
          <w:lang w:val="zh_CN" w:bidi="zh_CN"/>
        </w:rPr>
        <w:t>Mandevilla</w:t>
      </w:r>
      <w:r>
        <w:rPr>
          <w:lang w:val="zh_CN" w:bidi="zh_CN"/>
        </w:rPr>
        <w:t xml:space="preserve"> ）、同心结属（</w:t>
      </w:r>
      <w:r>
        <w:rPr>
          <w:i/>
          <w:lang w:val="zh_CN" w:bidi="zh_CN"/>
        </w:rPr>
        <w:t>Parsonsia</w:t>
      </w:r>
      <w:r>
        <w:rPr>
          <w:lang w:val="zh_CN" w:bidi="zh_CN"/>
        </w:rPr>
        <w:t xml:space="preserve"> ）、羊角拗属（</w:t>
      </w:r>
      <w:r>
        <w:rPr>
          <w:i/>
          <w:lang w:val="zh_CN" w:bidi="zh_CN"/>
        </w:rPr>
        <w:t>Strophanthus</w:t>
      </w:r>
      <w:r>
        <w:rPr>
          <w:lang w:val="zh_CN" w:bidi="zh_CN"/>
        </w:rPr>
        <w:t xml:space="preserve"> ）的差异很大，对翻译没有帮助。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Esd9:26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Sir24:14" TargetMode="External"/><Relationship Id="rId17" Type="http://schemas.openxmlformats.org/officeDocument/2006/relationships/hyperlink" Target="https://ref.ly/Sir39:13" TargetMode="External"/><Relationship Id="rId18" Type="http://schemas.openxmlformats.org/officeDocument/2006/relationships/hyperlink" Target="#FLORA:6.1.5" TargetMode="External"/><Relationship Id="rId19" Type="http://schemas.openxmlformats.org/officeDocument/2006/relationships/hyperlink" Target="https://ref.ly/Lev23:4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