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Plants and Trees in the Bible</w:t>
      </w:r>
      <w:r>
        <w:rPr>
          <w:lang w:val="en_US" w:bidi="en_US"/>
        </w:rPr>
      </w:r>
    </w:p>
    <w:p>
      <w:pPr/>
      <w:r>
        <w:rPr>
          <w:lang w:val="en_US" w:bidi="en_US"/>
        </w:rPr>
      </w:r>
      <w:r>
        <w:rPr>
          <w:lang w:val="en_US" w:bidi="en_US"/>
        </w:rPr>
        <w:t xml:space="preserve">Plants and Trees in the Bible © United Bible Societies, 2025. Adapted from: </w:t>
      </w:r>
      <w:r>
        <w:rPr>
          <w:lang w:val="en_US" w:bidi="en_US"/>
        </w:rPr>
        <w:t>Each According to its Kind: Plants and Trees in the Bible</w:t>
      </w:r>
      <w:r>
        <w:rPr>
          <w:lang w:val="en_US" w:bidi="en_US"/>
        </w:rPr>
        <w:t>, by Robert Koops © 2012 United Bible Societies. This work is licensed under Creative Commons Attribution-ShareAlike 4.0 International (</w:t>
      </w:r>
      <w:hyperlink r:id="rId13">
        <w:r>
          <w:rPr>
            <w:lang w:val="en_US" w:bidi="en_US"/>
          </w:rPr>
          <w:rPr>
            <w:color w:val="0000EE"/>
            <w:u w:val="single"/>
          </w:rPr>
          <w:t>https://creativecommons.org/licenses/by-sa/4.0/</w:t>
        </w:r>
      </w:hyperlink>
      <w:r>
        <w:rPr>
          <w:lang w:val="en_US" w:bidi="en_US"/>
        </w:rPr>
        <w:t>).</w:t>
      </w:r>
      <w:r>
        <w:rPr>
          <w:lang w:val="en_US" w:bidi="en_US"/>
        </w:rPr>
      </w:r>
      <w:r>
        <w:rPr>
          <w:lang w:val="en_US" w:bidi="en_US"/>
        </w:rPr>
      </w:r>
    </w:p>
    <w:p>
      <w:pPr>
        <w:pStyle w:val="Heading1"/>
      </w:pPr>
      <w:r>
        <w:rPr>
          <w:lang w:val="en_US" w:bidi="en_US"/>
        </w:rPr>
        <w:t>Plants and Trees in the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Weeds</w:t>
      </w:r>
      <w:r>
        <w:rPr>
          <w:lang w:val="en_US" w:bidi="en_US"/>
        </w:rPr>
      </w:r>
    </w:p>
    <w:p>
      <w:pPr>
        <w:pStyle w:val="Heading1"/>
      </w:pPr>
      <w:r>
        <w:rPr>
          <w:lang w:val="en_US" w:bidi="en_US"/>
        </w:rPr>
        <w:t>6.3</w:t>
      </w:r>
      <w:r>
        <w:rPr>
          <w:lang w:val="en_US" w:bidi="en_US"/>
        </w:rPr>
        <w:t xml:space="preserve"> Weeds</w:t>
      </w:r>
      <w:r>
        <w:rPr>
          <w:lang w:val="en_US" w:bidi="en_US"/>
        </w:rPr>
      </w:r>
    </w:p>
    <w:p>
      <w:pPr>
        <w:pStyle w:val="Heading2"/>
      </w:pPr>
      <w:r>
        <w:rPr>
          <w:lang w:val="en_US" w:bidi="en_US"/>
        </w:rPr>
        <w:t>One plant name in the Bible is mentioned with no connotation of its thorniness. Rather, its unpopularity is due to its persistence in growing where it should not grow. That is the “tare” of the well-known Gospel parable.</w:t>
      </w:r>
      <w:r>
        <w:rPr>
          <w:lang w:val="en_US" w:bidi="en_US"/>
        </w:rPr>
      </w:r>
      <w:r>
        <w:rPr>
          <w:lang w:val="en_US" w:bidi="en_US"/>
        </w:rPr>
      </w:r>
    </w:p>
    <w:p>
      <w:pPr/>
      <w:r>
        <w:rPr>
          <w:lang w:val="en_US" w:bidi="en_US"/>
        </w:rPr>
      </w:r>
    </w:p>
    <w:p>
      <w:pPr>
        <w:pStyle w:val="Heading2"/>
      </w:pPr>
      <w:r>
        <w:rPr>
          <w:lang w:val="en_US" w:bidi="en_US"/>
        </w:rPr>
        <w:t>Weed (tare, darnel)</w:t>
      </w:r>
      <w:r>
        <w:rPr>
          <w:lang w:val="en_US" w:bidi="en_US"/>
        </w:rPr>
      </w:r>
    </w:p>
    <w:p>
      <w:pPr>
        <w:pStyle w:val="Heading1"/>
      </w:pPr>
      <w:r>
        <w:rPr>
          <w:lang w:val="en_US" w:bidi="en_US"/>
        </w:rPr>
        <w:t>6.3.1</w:t>
      </w:r>
      <w:r>
        <w:rPr>
          <w:lang w:val="en_US" w:bidi="en_US"/>
        </w:rPr>
        <w:t xml:space="preserve"> Weed (tare, darnel)</w:t>
      </w:r>
      <w:r>
        <w:rPr>
          <w:lang w:val="en_US" w:bidi="en_US"/>
        </w:rPr>
      </w:r>
    </w:p>
    <w:p>
      <w:pPr>
        <w:pStyle w:val="Heading2"/>
      </w:pPr>
      <w:r>
        <w:rPr>
          <w:lang w:val="en_US" w:bidi="en_US"/>
        </w:rPr>
        <w:t>References:</w:t>
      </w:r>
      <w:r>
        <w:rPr>
          <w:lang w:val="en_US" w:bidi="en_US"/>
        </w:rPr>
      </w:r>
      <w:r>
        <w:rPr>
          <w:lang w:val="en_US" w:bidi="en_US"/>
        </w:rPr>
      </w:r>
      <w:r>
        <w:rPr>
          <w:lang w:val="en_US" w:bidi="en_US"/>
        </w:rPr>
        <w:t>Hebrew</w:t>
      </w:r>
      <w:r>
        <w:rPr>
          <w:lang w:val="en_US" w:bidi="en_US"/>
        </w:rPr>
        <w:t xml:space="preserve"> </w:t>
      </w:r>
      <w:r>
        <w:rPr>
          <w:lang w:val="en_US" w:bidi="en_US"/>
        </w:rPr>
        <w:t>בָּאְשָׁה</w:t>
      </w:r>
      <w:r>
        <w:rPr>
          <w:lang w:val="en_US" w:bidi="en_US"/>
        </w:rPr>
        <w:t xml:space="preserve"> </w:t>
      </w:r>
      <w:r>
        <w:rPr>
          <w:lang w:val="en_US" w:bidi="en_US"/>
        </w:rPr>
        <w:t>(ba’ashah)</w:t>
      </w:r>
      <w:r>
        <w:rPr>
          <w:lang w:val="en_US" w:bidi="en_US"/>
        </w:rPr>
      </w:r>
      <w:hyperlink r:id="rId14">
        <w:r>
          <w:rPr>
            <w:lang w:val="en_US" w:bidi="en_US"/>
          </w:rPr>
          <w:rPr>
            <w:color w:val="0000EE"/>
            <w:u w:val="single"/>
          </w:rPr>
          <w:t>JOB 31:40</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ζιζάνιον</w:t>
      </w:r>
      <w:r>
        <w:rPr>
          <w:lang w:val="en_US" w:bidi="en_US"/>
        </w:rPr>
        <w:t xml:space="preserve"> </w:t>
      </w:r>
      <w:r>
        <w:rPr>
          <w:lang w:val="en_US" w:bidi="en_US"/>
        </w:rPr>
        <w:t>(zizanion)</w:t>
      </w:r>
      <w:r>
        <w:rPr>
          <w:lang w:val="en_US" w:bidi="en_US"/>
        </w:rPr>
      </w:r>
      <w:hyperlink r:id="rId15">
        <w:r>
          <w:rPr>
            <w:lang w:val="en_US" w:bidi="en_US"/>
          </w:rPr>
          <w:rPr>
            <w:color w:val="0000EE"/>
            <w:u w:val="single"/>
          </w:rPr>
          <w:t>MAT 13:25</w:t>
        </w:r>
      </w:hyperlink>
      <w:r>
        <w:rPr>
          <w:lang w:val="en_US" w:bidi="en_US"/>
        </w:rPr>
        <w:t xml:space="preserve">, </w:t>
      </w:r>
      <w:hyperlink r:id="rId16">
        <w:r>
          <w:rPr>
            <w:lang w:val="en_US" w:bidi="en_US"/>
          </w:rPr>
          <w:rPr>
            <w:color w:val="0000EE"/>
            <w:u w:val="single"/>
          </w:rPr>
          <w:t>MAT 13:26</w:t>
        </w:r>
      </w:hyperlink>
      <w:r>
        <w:rPr>
          <w:lang w:val="en_US" w:bidi="en_US"/>
        </w:rPr>
        <w:t xml:space="preserve">, </w:t>
      </w:r>
      <w:hyperlink r:id="rId17">
        <w:r>
          <w:rPr>
            <w:lang w:val="en_US" w:bidi="en_US"/>
          </w:rPr>
          <w:rPr>
            <w:color w:val="0000EE"/>
            <w:u w:val="single"/>
          </w:rPr>
          <w:t>MAT 13:27</w:t>
        </w:r>
      </w:hyperlink>
      <w:r>
        <w:rPr>
          <w:lang w:val="en_US" w:bidi="en_US"/>
        </w:rPr>
        <w:t xml:space="preserve">, </w:t>
      </w:r>
      <w:hyperlink r:id="rId18">
        <w:r>
          <w:rPr>
            <w:lang w:val="en_US" w:bidi="en_US"/>
          </w:rPr>
          <w:rPr>
            <w:color w:val="0000EE"/>
            <w:u w:val="single"/>
          </w:rPr>
          <w:t>MAT 13:29</w:t>
        </w:r>
      </w:hyperlink>
      <w:r>
        <w:rPr>
          <w:lang w:val="en_US" w:bidi="en_US"/>
        </w:rPr>
        <w:t xml:space="preserve">, </w:t>
      </w:r>
      <w:hyperlink r:id="rId19">
        <w:r>
          <w:rPr>
            <w:lang w:val="en_US" w:bidi="en_US"/>
          </w:rPr>
          <w:rPr>
            <w:color w:val="0000EE"/>
            <w:u w:val="single"/>
          </w:rPr>
          <w:t>MAT 13:30</w:t>
        </w:r>
      </w:hyperlink>
      <w:r>
        <w:rPr>
          <w:lang w:val="en_US" w:bidi="en_US"/>
        </w:rPr>
        <w:t xml:space="preserve">, </w:t>
      </w:r>
      <w:hyperlink r:id="rId20">
        <w:r>
          <w:rPr>
            <w:lang w:val="en_US" w:bidi="en_US"/>
          </w:rPr>
          <w:rPr>
            <w:color w:val="0000EE"/>
            <w:u w:val="single"/>
          </w:rPr>
          <w:t>MAT 13:36</w:t>
        </w:r>
      </w:hyperlink>
      <w:r>
        <w:rPr>
          <w:lang w:val="en_US" w:bidi="en_US"/>
        </w:rPr>
        <w:t xml:space="preserve">, </w:t>
      </w:r>
      <w:hyperlink r:id="rId21">
        <w:r>
          <w:rPr>
            <w:lang w:val="en_US" w:bidi="en_US"/>
          </w:rPr>
          <w:rPr>
            <w:color w:val="0000EE"/>
            <w:u w:val="single"/>
          </w:rPr>
          <w:t>MAT 13:38</w:t>
        </w:r>
      </w:hyperlink>
      <w:r>
        <w:rPr>
          <w:lang w:val="en_US" w:bidi="en_US"/>
        </w:rPr>
        <w:t xml:space="preserve">, </w:t>
      </w:r>
      <w:hyperlink r:id="rId22">
        <w:r>
          <w:rPr>
            <w:lang w:val="en_US" w:bidi="en_US"/>
          </w:rPr>
          <w:rPr>
            <w:color w:val="0000EE"/>
            <w:u w:val="single"/>
          </w:rPr>
          <w:t>MAT 13:40</w:t>
        </w:r>
      </w:hyperlink>
      <w:r>
        <w:rPr>
          <w:lang w:val="en_US" w:bidi="en_US"/>
        </w:rPr>
      </w:r>
      <w:r>
        <w:rPr>
          <w:lang w:val="en_US" w:bidi="en_US"/>
        </w:rPr>
      </w:r>
      <w:r>
        <w:rPr>
          <w:lang w:val="en_US" w:bidi="en_US"/>
        </w:rPr>
      </w:r>
      <w:r>
        <w:rPr>
          <w:lang w:val="en_US" w:bidi="en_US"/>
        </w:rPr>
      </w:r>
    </w:p>
    <w:p>
      <w:pPr>
        <w:pStyle w:val="Heading2"/>
      </w:pPr>
      <w:r>
        <w:rPr>
          <w:lang w:val="en_US" w:bidi="en_US"/>
        </w:rPr>
        <w:t>Discussion:</w:t>
      </w:r>
      <w:r>
        <w:rPr>
          <w:lang w:val="en_US" w:bidi="en_US"/>
        </w:rPr>
      </w:r>
    </w:p>
    <w:p>
      <w:pPr/>
      <w:r>
        <w:rPr>
          <w:lang w:val="en_US" w:bidi="en_US"/>
        </w:rPr>
      </w:r>
      <w:r>
        <w:rPr>
          <w:lang w:val="en_US" w:bidi="en_US"/>
        </w:rPr>
        <w:t>Darnel grass, botanical illustration (Wikimedia Commons)</w:t>
      </w:r>
      <w:hyperlink r:id="rId15">
        <w:r>
          <w:rPr>
            <w:lang w:val="en_US" w:bidi="en_US"/>
          </w:rPr>
          <w:rPr>
            <w:color w:val="0000EE"/>
            <w:u w:val="single"/>
          </w:rPr>
          <w:t>MAT 13:25</w:t>
        </w:r>
      </w:hyperlink>
      <w:r>
        <w:rPr>
          <w:lang w:val="en_US" w:bidi="en_US"/>
        </w:rPr>
        <w:t xml:space="preserve"> speaks of enemies sowing weeds (or tares) in with the wheat seed. Although the land of the Bible does not lack noxious weeds in the fields, the best candidate for the Greek word </w:t>
      </w:r>
      <w:r>
        <w:rPr>
          <w:i/>
          <w:lang w:val="en_US" w:bidi="en_US"/>
        </w:rPr>
        <w:t>zizanion</w:t>
      </w:r>
      <w:r>
        <w:rPr>
          <w:lang w:val="en_US" w:bidi="en_US"/>
        </w:rPr>
        <w:t xml:space="preserve"> is Darnel Grass </w:t>
      </w:r>
      <w:r>
        <w:rPr>
          <w:i/>
          <w:lang w:val="en_US" w:bidi="en_US"/>
        </w:rPr>
        <w:t>Lolium temulentum</w:t>
      </w:r>
      <w:r>
        <w:rPr>
          <w:lang w:val="en_US" w:bidi="en_US"/>
        </w:rPr>
        <w:t>. Evidence from Egyptian tombs and from excavations at Lachish tells us that darnel grass has been a pest for at least three millennia. It looks so much like emmer wheat that it is very difficult to distinguish the two.</w:t>
      </w:r>
      <w:r>
        <w:rPr>
          <w:lang w:val="en_US" w:bidi="en_US"/>
        </w:rPr>
      </w:r>
    </w:p>
    <w:p>
      <w:r>
        <w:drawing>
          <wp:inline xmlns:a="http://schemas.openxmlformats.org/drawingml/2006/main" xmlns:pic="http://schemas.openxmlformats.org/drawingml/2006/picture">
            <wp:extent cx="1463040" cy="2418011"/>
            <wp:docPr id="1" name="Picture 1"/>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1463040" cy="2418011"/>
                    </a:xfrm>
                    <a:prstGeom prst="rect"/>
                  </pic:spPr>
                </pic:pic>
              </a:graphicData>
            </a:graphic>
          </wp:inline>
        </w:drawing>
      </w:r>
    </w:p>
    <w:p>
      <w:pPr/>
      <w:r>
        <w:rPr>
          <w:lang w:val="en_US" w:bidi="en_US"/>
        </w:rPr>
      </w:r>
      <w:r>
        <w:rPr>
          <w:lang w:val="en_US" w:bidi="en_US"/>
        </w:rPr>
        <w:t xml:space="preserve">The Hebrew noun </w:t>
      </w:r>
      <w:r>
        <w:rPr>
          <w:i/>
          <w:lang w:val="en_US" w:bidi="en_US"/>
        </w:rPr>
        <w:t>ba’ashah</w:t>
      </w:r>
      <w:r>
        <w:rPr>
          <w:lang w:val="en_US" w:bidi="en_US"/>
        </w:rPr>
        <w:t xml:space="preserve"> occurs only in </w:t>
      </w:r>
      <w:hyperlink r:id="rId14">
        <w:r>
          <w:rPr>
            <w:lang w:val="en_US" w:bidi="en_US"/>
          </w:rPr>
          <w:rPr>
            <w:color w:val="0000EE"/>
            <w:u w:val="single"/>
          </w:rPr>
          <w:t>JOB 31:40</w:t>
        </w:r>
      </w:hyperlink>
      <w:r>
        <w:rPr>
          <w:lang w:val="en_US" w:bidi="en_US"/>
        </w:rPr>
        <w:t xml:space="preserve">, but its verbal form occurs many times in the Old Testament with the meaning “to stink” like that of a rotting sore or a corpse. This noun does not actually refer to a plant; it literally means “stinking thing.” However, in </w:t>
      </w:r>
      <w:hyperlink r:id="rId14">
        <w:r>
          <w:rPr>
            <w:lang w:val="en_US" w:bidi="en_US"/>
          </w:rPr>
          <w:rPr>
            <w:color w:val="0000EE"/>
            <w:u w:val="single"/>
          </w:rPr>
          <w:t>JOB 31:40</w:t>
        </w:r>
      </w:hyperlink>
      <w:r>
        <w:rPr>
          <w:lang w:val="en_US" w:bidi="en_US"/>
        </w:rPr>
        <w:t xml:space="preserve"> it is parallel with the Hebrew word </w:t>
      </w:r>
      <w:r>
        <w:rPr>
          <w:i/>
          <w:lang w:val="en_US" w:bidi="en_US"/>
        </w:rPr>
        <w:t>choach</w:t>
      </w:r>
      <w:r>
        <w:rPr>
          <w:lang w:val="en_US" w:bidi="en_US"/>
        </w:rPr>
        <w:t xml:space="preserve"> (“thistle”; see </w:t>
      </w:r>
      <w:hyperlink r:id="rId24">
        <w:r>
          <w:rPr>
            <w:lang w:val="en_US" w:bidi="en_US"/>
          </w:rPr>
          <w:rPr>
            <w:color w:val="0000EE"/>
            <w:u w:val="single"/>
          </w:rPr>
          <w:t>6.2.1 Thistles</w:t>
        </w:r>
      </w:hyperlink>
      <w:r>
        <w:rPr>
          <w:lang w:val="en_US" w:bidi="en_US"/>
        </w:rPr>
        <w:t>), so it has the sense of “stinking/unpleasant weed” in this context. One lexicon takes it to refer to a particular plant called “stinkweed,” but it has a more generic sense here, referring to any stinking weeds.</w:t>
      </w:r>
      <w:r>
        <w:rPr>
          <w:lang w:val="en_US" w:bidi="en_US"/>
        </w:rPr>
      </w:r>
      <w:r>
        <w:rPr>
          <w:lang w:val="en_US" w:bidi="en_US"/>
        </w:rPr>
      </w:r>
      <w:r>
        <w:rPr>
          <w:lang w:val="en_US" w:bidi="en_US"/>
        </w:rPr>
      </w:r>
    </w:p>
    <w:p>
      <w:pPr>
        <w:pStyle w:val="Heading2"/>
      </w:pPr>
      <w:r>
        <w:rPr>
          <w:lang w:val="en_US" w:bidi="en_US"/>
        </w:rPr>
        <w:t>Description:</w:t>
      </w:r>
      <w:r>
        <w:rPr>
          <w:lang w:val="en_US" w:bidi="en_US"/>
        </w:rPr>
      </w:r>
    </w:p>
    <w:p>
      <w:pPr/>
      <w:r>
        <w:rPr>
          <w:lang w:val="en_US" w:bidi="en_US"/>
        </w:rPr>
      </w:r>
      <w:r>
        <w:rPr>
          <w:lang w:val="en_US" w:bidi="en_US"/>
        </w:rPr>
        <w:t>Darnel grass (H. Zell (Wikimedia Commons))</w:t>
      </w:r>
      <w:r>
        <w:rPr>
          <w:lang w:val="en_US" w:bidi="en_US"/>
        </w:rPr>
        <w:t>Darnel grass grows annually throughout Palestine and reaches 30–60 centimeters (1–2 feet) high.</w:t>
      </w:r>
      <w:r>
        <w:rPr>
          <w:lang w:val="en_US" w:bidi="en_US"/>
        </w:rPr>
      </w:r>
      <w:r>
        <w:rPr>
          <w:lang w:val="en_US" w:bidi="en_US"/>
        </w:rPr>
      </w:r>
      <w:r>
        <w:rPr>
          <w:lang w:val="en_US" w:bidi="en_US"/>
        </w:rPr>
      </w:r>
    </w:p>
    <w:p>
      <w:r>
        <w:drawing>
          <wp:inline xmlns:a="http://schemas.openxmlformats.org/drawingml/2006/main" xmlns:pic="http://schemas.openxmlformats.org/drawingml/2006/picture">
            <wp:extent cx="2438400" cy="1828800"/>
            <wp:docPr id="2" name="Picture 2"/>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2438400" cy="1828800"/>
                    </a:xfrm>
                    <a:prstGeom prst="rect"/>
                  </pic:spPr>
                </pic:pic>
              </a:graphicData>
            </a:graphic>
          </wp:inline>
        </w:drawing>
      </w:r>
    </w:p>
    <w:p>
      <w:pPr>
        <w:pStyle w:val="Heading2"/>
      </w:pPr>
      <w:r>
        <w:rPr>
          <w:lang w:val="en_US" w:bidi="en_US"/>
        </w:rPr>
        <w:t>Special significance:</w:t>
      </w:r>
      <w:r>
        <w:rPr>
          <w:lang w:val="en_US" w:bidi="en_US"/>
        </w:rPr>
      </w:r>
    </w:p>
    <w:p>
      <w:pPr/>
      <w:r>
        <w:rPr>
          <w:lang w:val="en_US" w:bidi="en_US"/>
        </w:rPr>
      </w:r>
      <w:r>
        <w:rPr>
          <w:lang w:val="en_US" w:bidi="en_US"/>
        </w:rPr>
        <w:t>In the Bible darnel grass is only cited as a noxious plant. However, the Assyrians used it for medicine.</w:t>
      </w:r>
      <w:r>
        <w:rPr>
          <w:lang w:val="en_US" w:bidi="en_US"/>
        </w:rPr>
      </w:r>
      <w:r>
        <w:rPr>
          <w:lang w:val="en_US" w:bidi="en_US"/>
        </w:rPr>
      </w:r>
      <w:r>
        <w:rPr>
          <w:lang w:val="en_US" w:bidi="en_US"/>
        </w:rPr>
      </w:r>
    </w:p>
    <w:p>
      <w:pPr>
        <w:pStyle w:val="Heading2"/>
      </w:pPr>
      <w:r>
        <w:rPr>
          <w:lang w:val="en_US" w:bidi="en_US"/>
        </w:rPr>
        <w:t>Translation:</w:t>
      </w:r>
      <w:r>
        <w:rPr>
          <w:lang w:val="en_US" w:bidi="en_US"/>
        </w:rPr>
      </w:r>
    </w:p>
    <w:p>
      <w:pPr/>
      <w:r>
        <w:rPr>
          <w:lang w:val="en_US" w:bidi="en_US"/>
        </w:rPr>
      </w:r>
      <w:r>
        <w:rPr>
          <w:lang w:val="en_US" w:bidi="en_US"/>
        </w:rPr>
        <w:t xml:space="preserve">Translators in agricultural areas will have no difficulty understanding the biblical farmer’s frustration with nasty weeds. Darnel grass is so well known that it generates a lot of names (for example, French </w:t>
      </w:r>
      <w:r>
        <w:rPr>
          <w:i/>
          <w:lang w:val="en_US" w:bidi="en_US"/>
        </w:rPr>
        <w:t>herbe a couteau</w:t>
      </w:r>
      <w:r>
        <w:rPr>
          <w:lang w:val="en_US" w:bidi="en_US"/>
        </w:rPr>
        <w:t xml:space="preserve">, </w:t>
      </w:r>
      <w:r>
        <w:rPr>
          <w:i/>
          <w:lang w:val="en_US" w:bidi="en_US"/>
        </w:rPr>
        <w:t>herbe d’ivrogue</w:t>
      </w:r>
      <w:r>
        <w:rPr>
          <w:lang w:val="en_US" w:bidi="en_US"/>
        </w:rPr>
        <w:t xml:space="preserve">, </w:t>
      </w:r>
      <w:r>
        <w:rPr>
          <w:i/>
          <w:lang w:val="en_US" w:bidi="en_US"/>
        </w:rPr>
        <w:t>ivraie</w:t>
      </w:r>
      <w:r>
        <w:rPr>
          <w:lang w:val="en_US" w:bidi="en_US"/>
        </w:rPr>
        <w:t xml:space="preserve">; Spanish </w:t>
      </w:r>
      <w:r>
        <w:rPr>
          <w:i/>
          <w:lang w:val="en_US" w:bidi="en_US"/>
        </w:rPr>
        <w:t>barrachuela</w:t>
      </w:r>
      <w:r>
        <w:rPr>
          <w:lang w:val="en_US" w:bidi="en_US"/>
        </w:rPr>
        <w:t xml:space="preserve">, </w:t>
      </w:r>
      <w:r>
        <w:rPr>
          <w:i/>
          <w:lang w:val="en_US" w:bidi="en_US"/>
        </w:rPr>
        <w:t>cizaña</w:t>
      </w:r>
      <w:r>
        <w:rPr>
          <w:lang w:val="en_US" w:bidi="en_US"/>
        </w:rPr>
        <w:t xml:space="preserve">, </w:t>
      </w:r>
      <w:r>
        <w:rPr>
          <w:i/>
          <w:lang w:val="en_US" w:bidi="en_US"/>
        </w:rPr>
        <w:t>cominillo</w:t>
      </w:r>
      <w:r>
        <w:rPr>
          <w:lang w:val="en_US" w:bidi="en_US"/>
        </w:rPr>
        <w:t xml:space="preserve">, </w:t>
      </w:r>
      <w:r>
        <w:rPr>
          <w:i/>
          <w:lang w:val="en_US" w:bidi="en_US"/>
        </w:rPr>
        <w:t>joyo</w:t>
      </w:r>
      <w:r>
        <w:rPr>
          <w:lang w:val="en_US" w:bidi="en_US"/>
        </w:rPr>
        <w:t xml:space="preserve">, </w:t>
      </w:r>
      <w:r>
        <w:rPr>
          <w:i/>
          <w:lang w:val="en_US" w:bidi="en_US"/>
        </w:rPr>
        <w:t>trigollo</w:t>
      </w:r>
      <w:r>
        <w:rPr>
          <w:lang w:val="en_US" w:bidi="en_US"/>
        </w:rPr>
        <w:t xml:space="preserve">; Portuguese </w:t>
      </w:r>
      <w:r>
        <w:rPr>
          <w:i/>
          <w:lang w:val="en_US" w:bidi="en_US"/>
        </w:rPr>
        <w:t>joio</w:t>
      </w:r>
      <w:r>
        <w:rPr>
          <w:lang w:val="en_US" w:bidi="en_US"/>
        </w:rPr>
        <w:t>). Translators who are out of touch with the rural, agricultural scene need to consult farmers for possible names. A cultural equivalent to the “false wheat” of the Bible may exist. Otherwise a phrase such as “false wheat” could be used in the parable of the weeds.</w:t>
      </w:r>
      <w:r>
        <w:rPr>
          <w:lang w:val="en_US" w:bidi="en_US"/>
        </w:rPr>
      </w:r>
      <w:r>
        <w:rPr>
          <w:lang w:val="en_US" w:bidi="en_US"/>
        </w:rPr>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ref.ly/Job31:40" TargetMode="External"/><Relationship Id="rId15" Type="http://schemas.openxmlformats.org/officeDocument/2006/relationships/hyperlink" Target="https://ref.ly/Matt13:25" TargetMode="External"/><Relationship Id="rId16" Type="http://schemas.openxmlformats.org/officeDocument/2006/relationships/hyperlink" Target="https://ref.ly/Matt13:26" TargetMode="External"/><Relationship Id="rId17" Type="http://schemas.openxmlformats.org/officeDocument/2006/relationships/hyperlink" Target="https://ref.ly/Matt13:27" TargetMode="External"/><Relationship Id="rId18" Type="http://schemas.openxmlformats.org/officeDocument/2006/relationships/hyperlink" Target="https://ref.ly/Matt13:29" TargetMode="External"/><Relationship Id="rId19" Type="http://schemas.openxmlformats.org/officeDocument/2006/relationships/hyperlink" Target="https://ref.ly/Matt13:30" TargetMode="External"/><Relationship Id="rId20" Type="http://schemas.openxmlformats.org/officeDocument/2006/relationships/hyperlink" Target="https://ref.ly/Matt13:36" TargetMode="External"/><Relationship Id="rId21" Type="http://schemas.openxmlformats.org/officeDocument/2006/relationships/hyperlink" Target="https://ref.ly/Matt13:38" TargetMode="External"/><Relationship Id="rId22" Type="http://schemas.openxmlformats.org/officeDocument/2006/relationships/hyperlink" Target="https://ref.ly/Matt13:40" TargetMode="External"/><Relationship Id="rId23" Type="http://schemas.openxmlformats.org/officeDocument/2006/relationships/image" Target="media/image1.jpg"/><Relationship Id="rId24" Type="http://schemas.openxmlformats.org/officeDocument/2006/relationships/hyperlink" Target="#FLORA:6.2.1" TargetMode="External"/><Relationship Id="rId25" Type="http://schemas.openxmlformats.org/officeDocument/2006/relationships/image" Target="media/image2.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